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val="0"/>
          <w:bCs w:val="0"/>
          <w:sz w:val="24"/>
          <w:szCs w:val="24"/>
          <w:u w:val="none"/>
        </w:rPr>
      </w:pPr>
      <w:r>
        <w:rPr>
          <w:rFonts w:ascii="Times New Roman" w:hAnsi="Times New Roman" w:eastAsia="Times New Roman" w:cs="Times New Roman"/>
          <w:b w:val="0"/>
          <w:bCs w:val="0"/>
          <w:color w:val="000000"/>
          <w:sz w:val="24"/>
          <w:szCs w:val="22"/>
          <w:highlight w:val="none"/>
          <w:u w:val="none"/>
          <w:lang w:val="fr-CA"/>
        </w:rPr>
        <w:t xml:space="preserve">Surtitre : </w:t>
      </w:r>
      <w:r>
        <w:rPr>
          <w:rFonts w:ascii="Times New Roman" w:hAnsi="Times New Roman" w:eastAsia="Times New Roman" w:cs="Times New Roman"/>
          <w:b w:val="0"/>
          <w:bCs w:val="0"/>
          <w:color w:val="000000"/>
          <w:sz w:val="24"/>
          <w:szCs w:val="22"/>
          <w:highlight w:val="none"/>
          <w:u w:val="none"/>
          <w:lang w:val="fr-CA"/>
        </w:rPr>
        <w:t xml:space="preserve">Austérité provinciale, gouvernement provincial </w:t>
      </w:r>
      <w:r>
        <w:rPr>
          <w:b w:val="0"/>
          <w:bCs w:val="0"/>
          <w:sz w:val="24"/>
          <w:szCs w:val="24"/>
          <w:u w:val="none"/>
        </w:rPr>
      </w:r>
      <w:r>
        <w:rPr>
          <w:b w:val="0"/>
          <w:bCs w:val="0"/>
          <w:sz w:val="24"/>
          <w:szCs w:val="24"/>
          <w:u w:val="none"/>
        </w:rPr>
      </w:r>
    </w:p>
    <w:p>
      <w:pPr>
        <w:pBdr/>
        <w:spacing/>
        <w:ind/>
        <w:rPr>
          <w:rFonts w:ascii="Times New Roman" w:hAnsi="Times New Roman" w:eastAsia="Times New Roman" w:cs="Times New Roman"/>
          <w:b/>
          <w:bCs/>
          <w:color w:val="000000"/>
          <w:sz w:val="32"/>
          <w:szCs w:val="32"/>
          <w:u w:val="single"/>
        </w:rPr>
      </w:pPr>
      <w:r>
        <w:rPr>
          <w:rFonts w:ascii="Times New Roman" w:hAnsi="Times New Roman" w:eastAsia="Times New Roman" w:cs="Times New Roman"/>
          <w:b/>
          <w:color w:val="000000"/>
          <w:sz w:val="32"/>
          <w:szCs w:val="28"/>
          <w:u w:val="single"/>
        </w:rPr>
        <w:t xml:space="preserve">L’AUSTÉRITÉ DÉMANTÈLE L’ÉDUCATION SUPÉRIEURE!</w:t>
      </w:r>
      <w:r>
        <w:rPr>
          <w:rFonts w:ascii="Times New Roman" w:hAnsi="Times New Roman" w:eastAsia="Times New Roman" w:cs="Times New Roman"/>
          <w:b/>
          <w:bCs/>
          <w:color w:val="000000"/>
          <w:sz w:val="32"/>
          <w:szCs w:val="32"/>
          <w:u w:val="single"/>
        </w:rPr>
      </w:r>
      <w:r>
        <w:rPr>
          <w:rFonts w:ascii="Times New Roman" w:hAnsi="Times New Roman" w:eastAsia="Times New Roman" w:cs="Times New Roman"/>
          <w:b/>
          <w:bCs/>
          <w:color w:val="000000"/>
          <w:sz w:val="32"/>
          <w:szCs w:val="32"/>
          <w:u w:val="single"/>
        </w:rPr>
      </w:r>
    </w:p>
    <w:p>
      <w:pPr>
        <w:pBdr/>
        <w:spacing/>
        <w:ind w:left="709"/>
        <w:rPr>
          <w:rFonts w:ascii="Times New Roman" w:hAnsi="Times New Roman" w:eastAsia="Times New Roman" w:cs="Times New Roman"/>
          <w:b/>
          <w:bCs/>
          <w:color w:val="000000"/>
          <w:sz w:val="32"/>
          <w:szCs w:val="32"/>
          <w:u w:val="single"/>
        </w:rPr>
      </w:pPr>
      <w:r>
        <w:rPr>
          <w:rFonts w:ascii="Times New Roman" w:hAnsi="Times New Roman" w:eastAsia="Times New Roman" w:cs="Times New Roman"/>
          <w:b/>
          <w:color w:val="000000"/>
          <w:sz w:val="32"/>
          <w:szCs w:val="28"/>
          <w:u w:val="single"/>
        </w:rPr>
      </w:r>
      <w:r>
        <w:rPr>
          <w:lang w:val="fr-CA"/>
        </w:rPr>
        <w:t xml:space="preserve">titres alternatifs : </w:t>
        <w:br/>
        <w:t xml:space="preserve">- </w:t>
      </w:r>
      <w:r>
        <w:rPr>
          <w:lang w:val="fr-CA"/>
        </w:rPr>
        <w:t xml:space="preserve">LA CAQ CONTRE-ATTAQUE</w:t>
        <w:br/>
        <w:t xml:space="preserve">- </w:t>
      </w:r>
      <w:r>
        <w:rPr>
          <w:lang w:val="fr-CA"/>
        </w:rPr>
        <w:t xml:space="preserve">COUPER DANS TOUT POUR QUE LES RICHES PROFITENT </w:t>
      </w:r>
      <w:r>
        <w:rPr>
          <w:rFonts w:ascii="Times New Roman" w:hAnsi="Times New Roman" w:eastAsia="Times New Roman" w:cs="Times New Roman"/>
          <w:b/>
          <w:bCs/>
          <w:color w:val="000000"/>
          <w:sz w:val="32"/>
          <w:szCs w:val="32"/>
          <w:u w:val="single"/>
        </w:rPr>
      </w:r>
      <w:r>
        <w:rPr>
          <w:rFonts w:ascii="Times New Roman" w:hAnsi="Times New Roman" w:eastAsia="Times New Roman" w:cs="Times New Roman"/>
          <w:b/>
          <w:bCs/>
          <w:color w:val="000000"/>
          <w:sz w:val="32"/>
          <w:szCs w:val="32"/>
          <w:u w:val="singl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rFonts w:ascii="Times New Roman" w:hAnsi="Times New Roman" w:eastAsia="Times New Roman" w:cs="Times New Roman"/>
          <w:b/>
          <w:bCs/>
          <w:color w:val="000000"/>
          <w:sz w:val="24"/>
          <w:szCs w:val="24"/>
          <w:highlight w:val="none"/>
          <w:u w:val="none"/>
        </w:rPr>
      </w:pPr>
      <w:r>
        <w:rPr>
          <w:rFonts w:ascii="Times New Roman" w:hAnsi="Times New Roman" w:eastAsia="Times New Roman" w:cs="Times New Roman"/>
          <w:b/>
          <w:color w:val="000000"/>
          <w:sz w:val="24"/>
          <w:u w:val="none"/>
        </w:rPr>
        <w:t xml:space="preserve">De l’amiante dans les</w:t>
      </w:r>
      <w:r>
        <w:rPr>
          <w:rFonts w:ascii="Arial" w:hAnsi="Arial" w:eastAsia="Arial" w:cs="Arial"/>
          <w:color w:val="000000"/>
          <w:sz w:val="24"/>
          <w:u w:val="none"/>
        </w:rPr>
        <w:t xml:space="preserve"> </w:t>
      </w:r>
      <w:r>
        <w:rPr>
          <w:rFonts w:ascii="Times New Roman" w:hAnsi="Times New Roman" w:eastAsia="Times New Roman" w:cs="Times New Roman"/>
          <w:b/>
          <w:color w:val="000000"/>
          <w:sz w:val="24"/>
          <w:u w:val="none"/>
        </w:rPr>
        <w:t xml:space="preserve">plafonds, aucune climatisation, des coupures dans l’offre de cours; c’est une rentrée qui s’annonce amère pour les étudiant∙e∙s du cégep Lionel-Groulx.</w:t>
      </w:r>
      <w:r>
        <w:rPr>
          <w:rFonts w:ascii="Times New Roman" w:hAnsi="Times New Roman" w:eastAsia="Times New Roman" w:cs="Times New Roman"/>
          <w:b/>
          <w:bCs/>
          <w:color w:val="000000"/>
          <w:sz w:val="24"/>
          <w:szCs w:val="24"/>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Bien que la CAQ s’efforce à déguiser ses mesures d’austérité, les étudiant∙e∙s ne sont pas dupes. Les coupes dans les services et les infrastructures se multiplient dans tous les cégeps et universités.</w:t>
      </w:r>
      <w:r/>
    </w:p>
    <w:p>
      <w:pPr>
        <w:pStyle w:val="869"/>
        <w:pBdr/>
        <w:spacing/>
        <w:ind/>
        <w:rPr>
          <w14:ligatures w14:val="none"/>
        </w:rPr>
      </w:pPr>
      <w:r>
        <w:t xml:space="preserve">Une austérité mal déguisée</w:t>
      </w:r>
      <w:r>
        <w:rPr>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L’austérité, c’est une période de coupures budgétaires intenses dans les services publics initiée par un gouvernement. L’effet est souvent dévastateur sur les services publics et encore plus grand sur les plus démunis.</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Chez nous, le gouvernement de François Legault, élu fraîchement après l’austérité du gouvernement libéral de Philippe Couillard (2014-2018), s’est fait élire comme la voix du changement, en promettant un réinvestissement dans les services publics. Il s’est</w:t>
      </w:r>
      <w:r>
        <w:rPr>
          <w:rFonts w:ascii="Times New Roman" w:hAnsi="Times New Roman" w:eastAsia="Times New Roman" w:cs="Times New Roman"/>
          <w:color w:val="000000"/>
          <w:sz w:val="24"/>
          <w:u w:val="none"/>
        </w:rPr>
        <w:t xml:space="preserve"> ainsi fait beaucoup de capital politique en affirmant bien fort que « [l]a priorité des priorités, ça doit rester l’éducation ». Mais qu’en est-il réellement?</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Cette année, ce même gouvernement prévoit dépenser 230M$ de plus que l’an passé en éducation supérieure. Bien que ça se traduise par une augmentation de 2,1% du budget par rapport à celui de l’année 2024-2025, c’est bien peu quand on compare avec l’augment</w:t>
      </w:r>
      <w:r>
        <w:rPr>
          <w:rFonts w:ascii="Times New Roman" w:hAnsi="Times New Roman" w:eastAsia="Times New Roman" w:cs="Times New Roman"/>
          <w:color w:val="000000"/>
          <w:sz w:val="24"/>
          <w:u w:val="none"/>
        </w:rPr>
        <w:t xml:space="preserve">ation générale des prix, autrement dit l’inflation, 2,3% au moment d’écrire ces lignes. Pour qu’une augmentation soit réelle, elle doit minimalement dépasser l’inflation. Concrètement, notre budget se voit donc coupé. Les plus grosses augmentations de dépe</w:t>
      </w:r>
      <w:r>
        <w:rPr>
          <w:rFonts w:ascii="Times New Roman" w:hAnsi="Times New Roman" w:eastAsia="Times New Roman" w:cs="Times New Roman"/>
          <w:color w:val="000000"/>
          <w:sz w:val="24"/>
          <w:u w:val="none"/>
        </w:rPr>
        <w:t xml:space="preserve">nses des dernières années constituent tout au plus un rattrapage des coupures de l’ère Couillard, on n’a pas assisté à une augmentation de la qualité de nos services.</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En plus d’un budget réduit, toujours plus d’étudiant∙e∙s s’ajoutent aux bancs des universités et des cégeps. Juste en 2024, les cégeps ont vu une augmentation de 5,8% de leur population étudiante, soit la plus grande augmentation en 25 ans. Avec une hausse</w:t>
      </w:r>
      <w:r>
        <w:rPr>
          <w:rFonts w:ascii="Times New Roman" w:hAnsi="Times New Roman" w:eastAsia="Times New Roman" w:cs="Times New Roman"/>
          <w:color w:val="000000"/>
          <w:sz w:val="24"/>
          <w:u w:val="none"/>
        </w:rPr>
        <w:t xml:space="preserve"> budgétaire de seulement 2,1%, les administrations coupent toujours plus dans leurs services. Au cégep de Lionel-Groulx, par exemple, les résidences étudiantes sont connues pour des inondations, coupures d’électricité et avis d’ébullition d’eau fréquentes.</w:t>
      </w:r>
      <w:r>
        <w:rPr>
          <w:rFonts w:ascii="Times New Roman" w:hAnsi="Times New Roman" w:eastAsia="Times New Roman" w:cs="Times New Roman"/>
          <w:color w:val="000000"/>
          <w:sz w:val="24"/>
          <w:u w:val="none"/>
        </w:rPr>
        <w:t xml:space="preserve"> Les rénovations se font attendre, mais sont constamment repoussées, faute de budget.</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Pour couronner le tout, le gouvernement diminuera le budget d’éducation supérieure de 0,3% l’an prochain. Bien que ça paraisse minime, puisque les coûts augmentent, il s’agit d’une coupe assez drastique. Cela s’ajoute au gel d’embauche du personnel adminis</w:t>
      </w:r>
      <w:r>
        <w:rPr>
          <w:rFonts w:ascii="Times New Roman" w:hAnsi="Times New Roman" w:eastAsia="Times New Roman" w:cs="Times New Roman"/>
          <w:color w:val="000000"/>
          <w:sz w:val="24"/>
          <w:u w:val="none"/>
        </w:rPr>
        <w:t xml:space="preserve">tratif dans les cégeps, ce qui impliquera des temps d’attente plus longs pour la paperasse administrative, au nom de la rigueur budgétaire.</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Envers et malgré tout, François Legault et son gouvernement se sont engagés au retour à l’équilibre budgétaire dès 2029-2030</w:t>
      </w:r>
      <w:r>
        <w:rPr>
          <w:rStyle w:val="912"/>
          <w:rFonts w:ascii="Times New Roman" w:hAnsi="Times New Roman" w:eastAsia="Times New Roman" w:cs="Times New Roman"/>
          <w:color w:val="000000"/>
          <w:sz w:val="24"/>
          <w:u w:val="none"/>
        </w:rPr>
        <w:endnoteReference w:id="2"/>
      </w:r>
      <w:r>
        <w:rPr>
          <w:rFonts w:ascii="Times New Roman" w:hAnsi="Times New Roman" w:eastAsia="Times New Roman" w:cs="Times New Roman"/>
          <w:color w:val="000000"/>
          <w:sz w:val="24"/>
          <w:u w:val="none"/>
        </w:rPr>
        <w:t xml:space="preserve">. Pour ce faire, sa stratégie revient à couper 11,8 milliards de dollars annuellement. Selon lui, il serait impossible de retourner </w:t>
      </w:r>
      <w:r>
        <w:rPr>
          <w:rFonts w:ascii="Times New Roman" w:hAnsi="Times New Roman" w:eastAsia="Times New Roman" w:cs="Times New Roman"/>
          <w:color w:val="000000"/>
          <w:sz w:val="24"/>
          <w:u w:val="none"/>
        </w:rPr>
        <w:t xml:space="preserve">à l’équilibre budgétaire sans ces coupures. Or, les déficits de son gouvernement et des gouvernements passés s’expliquent au moins en partie par leur refus systématique d’augmenter leurs revenus en taxant les plus riches. Un gouvernement qui préfère couper</w:t>
      </w:r>
      <w:r>
        <w:rPr>
          <w:rFonts w:ascii="Times New Roman" w:hAnsi="Times New Roman" w:eastAsia="Times New Roman" w:cs="Times New Roman"/>
          <w:color w:val="000000"/>
          <w:sz w:val="24"/>
          <w:u w:val="none"/>
        </w:rPr>
        <w:t xml:space="preserve"> que d’attaquer la richesse des plus riches ne peut pas garder l’éducation comme priorité des priorités.</w:t>
      </w:r>
      <w:r/>
    </w:p>
    <w:p>
      <w:pPr>
        <w:pStyle w:val="869"/>
        <w:pBdr/>
        <w:spacing/>
        <w:ind/>
        <w:rPr>
          <w:u w:val="none"/>
        </w:rPr>
      </w:pPr>
      <w:r>
        <w:rPr>
          <w:rFonts w:ascii="Times New Roman" w:hAnsi="Times New Roman" w:eastAsia="Times New Roman" w:cs="Times New Roman"/>
          <w:b/>
          <w:color w:val="000000"/>
          <w:sz w:val="24"/>
          <w:u w:val="none"/>
        </w:rPr>
        <w:t xml:space="preserve">Nous méritons mieux</w:t>
      </w:r>
      <w:r>
        <w:rPr>
          <w:u w:val="none"/>
        </w:rPr>
      </w:r>
      <w:r>
        <w:rPr>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Remettons les pendules à l’heure sur les attentes des étudiant∙e∙s et des citoyen∙ne∙s quant à leur gouvernement : dans notre société où la croissance économique et technologique est constante, les travailleur∙euse∙s présents∙e∙s et futur∙e∙s la rendant po</w:t>
      </w:r>
      <w:r>
        <w:rPr>
          <w:rFonts w:ascii="Times New Roman" w:hAnsi="Times New Roman" w:eastAsia="Times New Roman" w:cs="Times New Roman"/>
          <w:color w:val="000000"/>
          <w:sz w:val="24"/>
          <w:u w:val="none"/>
        </w:rPr>
        <w:t xml:space="preserve">ssible méritent</w:t>
      </w:r>
      <w:r>
        <w:rPr>
          <w:rFonts w:ascii="Arial" w:hAnsi="Arial" w:eastAsia="Arial" w:cs="Arial"/>
          <w:color w:val="000000"/>
          <w:sz w:val="24"/>
          <w:u w:val="none"/>
        </w:rPr>
        <w:t xml:space="preserve"> </w:t>
      </w:r>
      <w:r>
        <w:rPr>
          <w:rFonts w:ascii="Times New Roman" w:hAnsi="Times New Roman" w:eastAsia="Times New Roman" w:cs="Times New Roman"/>
          <w:color w:val="000000"/>
          <w:sz w:val="24"/>
          <w:u w:val="none"/>
        </w:rPr>
        <w:t xml:space="preserve">une amélioration constante de leurs conditions de vie. Nos services publics aussi devraient constamment s’améliorer.</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C’est pourtant tout l’inverse qui se produit. Presque chaque gouvernement a annoncé de nouvelles baisses d’impôts, immanquablement justifiées par l’affirmation que les finances publiques sont en pleine santé. Qu’est-ce qui suit? Des coupures dans les servi</w:t>
      </w:r>
      <w:r>
        <w:rPr>
          <w:rFonts w:ascii="Times New Roman" w:hAnsi="Times New Roman" w:eastAsia="Times New Roman" w:cs="Times New Roman"/>
          <w:color w:val="000000"/>
          <w:sz w:val="24"/>
          <w:u w:val="none"/>
        </w:rPr>
        <w:t xml:space="preserve">ces publics! Mais quelle surprise! Quand on coupe dans les revenus, il faut couper dans les dépenses! Leur raisonnement va toujours comme suit : la diminution du fardeau fiscal des entreprises augmentera leur productivité, et donc que leurs revenus imposés</w:t>
      </w:r>
      <w:r>
        <w:rPr>
          <w:rFonts w:ascii="Times New Roman" w:hAnsi="Times New Roman" w:eastAsia="Times New Roman" w:cs="Times New Roman"/>
          <w:color w:val="000000"/>
          <w:sz w:val="24"/>
          <w:u w:val="none"/>
        </w:rPr>
        <w:t xml:space="preserve"> renfloueront les coffres de l’État, compensant ainsi les baisses d’impôts. La vague récente de coupures de la CAQ leur donne tort et révèle leur incompétence (ou leur malhonnêteté, je vous laisse choisir).</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Mais pourtant, le gouvernement et bien des économistes insisteront sur la rigueur budgétaire. Soit. Je vous suis : priorisons l’essentiel, coupons tout le superflu! Coupons dans la dizaine de milliards prévus pour le troisième lien, que toujours aucune étu</w:t>
      </w:r>
      <w:r>
        <w:rPr>
          <w:rFonts w:ascii="Times New Roman" w:hAnsi="Times New Roman" w:eastAsia="Times New Roman" w:cs="Times New Roman"/>
          <w:color w:val="000000"/>
          <w:sz w:val="24"/>
          <w:u w:val="none"/>
        </w:rPr>
        <w:t xml:space="preserve">de ne supporte, après tant d’années. Coupons les 3,5 milliards de dollars en prêts et subventions accordées par le gouvernement provincial à Northvolt, une startup dont la société-mère est maintenant en faillite. Coupons les 600 millions de dollars en « dé</w:t>
      </w:r>
      <w:r>
        <w:rPr>
          <w:rFonts w:ascii="Times New Roman" w:hAnsi="Times New Roman" w:eastAsia="Times New Roman" w:cs="Times New Roman"/>
          <w:color w:val="000000"/>
          <w:sz w:val="24"/>
          <w:u w:val="none"/>
        </w:rPr>
        <w:t xml:space="preserve">passement de coût</w:t>
      </w:r>
      <w:r>
        <w:rPr>
          <w:rStyle w:val="912"/>
          <w:rFonts w:ascii="Times New Roman" w:hAnsi="Times New Roman" w:eastAsia="Times New Roman" w:cs="Times New Roman"/>
          <w:color w:val="000000"/>
          <w:sz w:val="24"/>
          <w:u w:val="none"/>
        </w:rPr>
        <w:endnoteReference w:id="3"/>
      </w:r>
      <w:r>
        <w:rPr>
          <w:rFonts w:ascii="Times New Roman" w:hAnsi="Times New Roman" w:eastAsia="Times New Roman" w:cs="Times New Roman"/>
          <w:color w:val="000000"/>
          <w:sz w:val="24"/>
          <w:u w:val="none"/>
        </w:rPr>
        <w:t xml:space="preserve"> » pour SAAQClic à cause de l’incompétence et des mensonges des ministres Caire et Bonnardel. Coupons les chèques électoralistes de 500$ de la pandémie, donnés aux particuliers gagnant jusqu’à 100</w:t>
      </w:r>
      <w:r>
        <w:rPr>
          <w:rFonts w:ascii="Arial" w:hAnsi="Arial" w:eastAsia="Arial" w:cs="Arial"/>
          <w:color w:val="000000"/>
          <w:sz w:val="22"/>
          <w:u w:val="none"/>
        </w:rPr>
        <w:t xml:space="preserve"> </w:t>
      </w:r>
      <w:r>
        <w:rPr>
          <w:rFonts w:ascii="Times New Roman" w:hAnsi="Times New Roman" w:eastAsia="Times New Roman" w:cs="Times New Roman"/>
          <w:color w:val="000000"/>
          <w:sz w:val="24"/>
          <w:u w:val="none"/>
        </w:rPr>
        <w:t xml:space="preserve">000 $ de revenus imposables, mais la liste est longue. Le gouvernement de la CAQ aura été somme toute dépensier et frivole, et ces dépenses étaient des occasions manquées de réinvestir massivement plus dans les services publics.</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Hélas! L’incompétence des gouvernements, et leur insistance pour des raisons électorales sur des projets cons et dispendieux leur enlèvent toute crédibilité. Au lieu de demander aux écoles de serrer leur ceinture : </w:t>
      </w:r>
      <w:r>
        <w:rPr>
          <w:rFonts w:ascii="Times New Roman" w:hAnsi="Times New Roman" w:eastAsia="Times New Roman" w:cs="Times New Roman"/>
          <w:b/>
          <w:color w:val="000000"/>
          <w:sz w:val="24"/>
          <w:u w:val="none"/>
        </w:rPr>
        <w:t xml:space="preserve">serrez-donc votre propre ceinture!</w:t>
      </w:r>
      <w:r/>
    </w:p>
    <w:p>
      <w:pPr>
        <w:pStyle w:val="869"/>
        <w:pBdr/>
        <w:spacing/>
        <w:ind/>
        <w:rPr>
          <w:u w:val="none"/>
        </w:rPr>
      </w:pPr>
      <w:r>
        <w:rPr>
          <w:rFonts w:ascii="Times New Roman" w:hAnsi="Times New Roman" w:eastAsia="Times New Roman" w:cs="Times New Roman"/>
          <w:b/>
          <w:color w:val="000000"/>
          <w:sz w:val="24"/>
          <w:u w:val="none"/>
        </w:rPr>
        <w:t xml:space="preserve">Les coupures perpétuelles et le mythe de la croissance</w:t>
      </w:r>
      <w:r>
        <w:rPr>
          <w:u w:val="none"/>
        </w:rPr>
      </w:r>
      <w:r>
        <w:rPr>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Ces coupures perpétuelles nous montrent peut-être quelque chose de plus profond sur l’économie de croissance : ce qui croît, ce n’est pas abstraitement l’économie, mais bien les </w:t>
      </w:r>
      <w:r>
        <w:rPr>
          <w:rFonts w:ascii="Times New Roman" w:hAnsi="Times New Roman" w:eastAsia="Times New Roman" w:cs="Times New Roman"/>
          <w:i/>
          <w:color w:val="000000"/>
          <w:sz w:val="24"/>
          <w:u w:val="none"/>
        </w:rPr>
        <w:t xml:space="preserve">profits des entreprises et la valeur de leurs actions en bourse</w:t>
      </w:r>
      <w:r>
        <w:rPr>
          <w:rFonts w:ascii="Times New Roman" w:hAnsi="Times New Roman" w:eastAsia="Times New Roman" w:cs="Times New Roman"/>
          <w:color w:val="000000"/>
          <w:sz w:val="24"/>
          <w:u w:val="none"/>
        </w:rPr>
        <w:t xml:space="preserve">. Lorsque les impôts baissent, dévastant nos services publics, mais que cela génère une croissance de l’économie, ça signifie que la croissance de leurs profits passe avant notre droit à une éducation décente et accessible, à des soins de santé, à la digni</w:t>
      </w:r>
      <w:r>
        <w:rPr>
          <w:rFonts w:ascii="Times New Roman" w:hAnsi="Times New Roman" w:eastAsia="Times New Roman" w:cs="Times New Roman"/>
          <w:color w:val="000000"/>
          <w:sz w:val="24"/>
          <w:u w:val="none"/>
        </w:rPr>
        <w:t xml:space="preserve">té.</w:t>
      </w: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Même quand l’économie va bien, la production de biens et services, de bons emplois et de conditions de vie agréables pour la population ne sont qu’un heureux hasard qui n'est même pas garanti. Que l’économie aille bien ou mal, les services publics et le co</w:t>
      </w:r>
      <w:r>
        <w:rPr>
          <w:rFonts w:ascii="Times New Roman" w:hAnsi="Times New Roman" w:eastAsia="Times New Roman" w:cs="Times New Roman"/>
          <w:color w:val="000000"/>
          <w:sz w:val="24"/>
          <w:u w:val="none"/>
        </w:rPr>
        <w:t xml:space="preserve">ût de la vie souffrira… si on laisse le gouvernement et la bourgeoisie s’en tirer</w:t>
      </w:r>
      <w:r>
        <w:rPr>
          <w:rStyle w:val="912"/>
          <w:rFonts w:ascii="Times New Roman" w:hAnsi="Times New Roman" w:eastAsia="Times New Roman" w:cs="Times New Roman"/>
          <w:color w:val="000000"/>
          <w:sz w:val="24"/>
          <w:u w:val="none"/>
        </w:rPr>
        <w:endnoteReference w:id="4"/>
      </w:r>
      <w:r>
        <w:rPr>
          <w:rFonts w:ascii="Times New Roman" w:hAnsi="Times New Roman" w:eastAsia="Times New Roman" w:cs="Times New Roman"/>
          <w:color w:val="000000"/>
          <w:sz w:val="24"/>
          <w:u w:val="none"/>
        </w:rPr>
        <w:t xml:space="preserve">.</w:t>
      </w:r>
      <w:r/>
    </w:p>
    <w:p>
      <w:pPr>
        <w:pStyle w:val="869"/>
        <w:pBdr/>
        <w:spacing/>
        <w:ind/>
        <w:rPr>
          <w:u w:val="none"/>
        </w:rPr>
      </w:pPr>
      <w:r>
        <w:rPr>
          <w:rFonts w:ascii="Times New Roman" w:hAnsi="Times New Roman" w:eastAsia="Times New Roman" w:cs="Times New Roman"/>
          <w:b/>
          <w:color w:val="000000"/>
          <w:sz w:val="24"/>
          <w:u w:val="none"/>
        </w:rPr>
        <w:t xml:space="preserve">Choisissons un autre chemin</w:t>
      </w:r>
      <w:r>
        <w:rPr>
          <w:u w:val="none"/>
        </w:rPr>
      </w:r>
      <w:r>
        <w:rPr>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u w:val="none"/>
        </w:rPr>
        <w:t xml:space="preserve">Pour maintenir, et même améliorer la qualité et l’abordabilité de nos services publics, incluant le réseau des universités et des cégeps, il faut cesser les coupes, et soutenir la croissance des dépenses. Pour que les études ne soient plus synonymes de pau</w:t>
      </w:r>
      <w:r>
        <w:rPr>
          <w:rFonts w:ascii="Times New Roman" w:hAnsi="Times New Roman" w:eastAsia="Times New Roman" w:cs="Times New Roman"/>
          <w:color w:val="000000"/>
          <w:sz w:val="24"/>
          <w:u w:val="none"/>
        </w:rPr>
        <w:t xml:space="preserve">vreté temporaire, mettons en place la gratuité scolaire. Pour que le réseau d’éducation supérieure profite à tous, accélérons les travaux d’agrandissements et de rénovation des cégeps. Et par pitié, cessez ce cercle vicieux de l’éternelle baisse des impôts</w:t>
      </w:r>
      <w:r>
        <w:rPr>
          <w:rFonts w:ascii="Times New Roman" w:hAnsi="Times New Roman" w:eastAsia="Times New Roman" w:cs="Times New Roman"/>
          <w:color w:val="000000"/>
          <w:sz w:val="24"/>
          <w:u w:val="none"/>
        </w:rPr>
        <w:t xml:space="preserve"> suivis de coupes dans les services, et considérez d’augmenter les revenus avec des taxes sur la richesse. Ce sera bien mieux pour nos services publics, comme pour la santé du budget. Sinon, nous n’aurons d’autre choix que de faire la grève.</w:t>
      </w:r>
      <w:r/>
    </w:p>
    <w:p>
      <w:pPr>
        <w:pBdr/>
        <w:spacing/>
        <w:ind w:firstLine="0" w:left="3543"/>
        <w:rPr>
          <w:highlight w:val="none"/>
          <w:lang w:val="fr-CA"/>
        </w:rPr>
      </w:pPr>
      <w:r>
        <w:rPr>
          <w:lang w:val="fr-CA"/>
        </w:rPr>
        <w:t xml:space="preserve">-30- </w:t>
      </w:r>
      <w:r>
        <w:rPr>
          <w:highlight w:val="none"/>
          <w:lang w:val="fr-CA"/>
        </w:rPr>
      </w:r>
    </w:p>
    <w:p>
      <w:pPr>
        <w:pBdr/>
        <w:spacing/>
        <w:ind w:firstLine="0" w:left="0"/>
        <w:rPr>
          <w:highlight w:val="none"/>
          <w:lang w:val="fr-CA"/>
        </w:rPr>
      </w:pPr>
      <w:r>
        <w:rPr>
          <w:highlight w:val="none"/>
          <w:lang w:val="fr-CA"/>
        </w:rPr>
        <w:t xml:space="preserve">Par Antonin Gilbert, </w:t>
      </w:r>
      <w:r>
        <w:rPr>
          <w:highlight w:val="none"/>
          <w:lang w:val="fr-CA"/>
        </w:rPr>
        <w:t xml:space="preserve">étudiant à la maîtrise en musique classique au Conservatoire de musique de Rimouski</w:t>
      </w:r>
      <w:r>
        <w:rPr>
          <w:highlight w:val="none"/>
          <w:lang w:val="fr-CA"/>
        </w:rPr>
      </w:r>
      <w:r>
        <w:rPr>
          <w:highlight w:val="none"/>
          <w:lang w:val="fr-CA"/>
        </w:rPr>
      </w:r>
    </w:p>
    <w:p>
      <w:pPr>
        <w:pStyle w:val="869"/>
        <w:pBdr/>
        <w:spacing/>
        <w:ind/>
        <w:rPr>
          <w:highlight w:val="none"/>
          <w:lang w:val="fr-CA"/>
        </w:rPr>
      </w:pPr>
      <w:r>
        <w:rPr>
          <w:highlight w:val="none"/>
          <w:lang w:val="fr-CA"/>
        </w:rPr>
        <w:t xml:space="preserve">Exergue </w:t>
      </w:r>
      <w:r>
        <w:rPr>
          <w:highlight w:val="none"/>
          <w:lang w:val="fr-CA"/>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pPr>
      <w:r>
        <w:rPr>
          <w:rFonts w:ascii="Times New Roman" w:hAnsi="Times New Roman" w:eastAsia="Times New Roman" w:cs="Times New Roman"/>
          <w:color w:val="000000"/>
          <w:sz w:val="24"/>
          <w:highlight w:val="none"/>
          <w:u w:val="none"/>
          <w:lang w:val="fr-CA"/>
        </w:rPr>
        <w:t xml:space="preserve">« </w:t>
      </w:r>
      <w:r>
        <w:rPr>
          <w:rFonts w:ascii="Times New Roman" w:hAnsi="Times New Roman" w:eastAsia="Times New Roman" w:cs="Times New Roman"/>
          <w:color w:val="000000"/>
          <w:sz w:val="24"/>
          <w:u w:val="none"/>
          <w:lang w:val="fr-CA"/>
        </w:rPr>
        <w:t xml:space="preserve">L</w:t>
      </w:r>
      <w:r>
        <w:rPr>
          <w:rFonts w:ascii="Times New Roman" w:hAnsi="Times New Roman" w:eastAsia="Times New Roman" w:cs="Times New Roman"/>
          <w:color w:val="000000"/>
          <w:sz w:val="24"/>
          <w:u w:val="none"/>
        </w:rPr>
        <w:t xml:space="preserve">es déficits de </w:t>
      </w:r>
      <w:r>
        <w:rPr>
          <w:rFonts w:ascii="Times New Roman" w:hAnsi="Times New Roman" w:eastAsia="Times New Roman" w:cs="Times New Roman"/>
          <w:color w:val="000000"/>
          <w:sz w:val="24"/>
          <w:u w:val="none"/>
          <w:lang w:val="fr-CA"/>
        </w:rPr>
        <w:t xml:space="preserve">la CAQ </w:t>
      </w:r>
      <w:r>
        <w:rPr>
          <w:rFonts w:ascii="Times New Roman" w:hAnsi="Times New Roman" w:eastAsia="Times New Roman" w:cs="Times New Roman"/>
          <w:color w:val="000000"/>
          <w:sz w:val="24"/>
          <w:u w:val="none"/>
        </w:rPr>
        <w:t xml:space="preserve">et des gouvernements passés s’expliquent au moins en partie par leur refus systématique d’augmenter leurs revenus en taxant les plus riches. Un gouvernement qui préfère couper</w:t>
      </w:r>
      <w:r>
        <w:rPr>
          <w:rFonts w:ascii="Times New Roman" w:hAnsi="Times New Roman" w:eastAsia="Times New Roman" w:cs="Times New Roman"/>
          <w:color w:val="000000"/>
          <w:sz w:val="24"/>
          <w:u w:val="none"/>
        </w:rPr>
        <w:t xml:space="preserve"> que d’attaquer la richesse des plus riches ne peut pas garder l’éducation comme priorité des priorités.</w:t>
      </w:r>
      <w:r>
        <w:rPr>
          <w:rFonts w:ascii="Times New Roman" w:hAnsi="Times New Roman" w:eastAsia="Times New Roman" w:cs="Times New Roman"/>
          <w:color w:val="000000"/>
          <w:sz w:val="24"/>
          <w:u w:val="none"/>
          <w:lang w:val="fr-CA"/>
        </w:rPr>
        <w:t xml:space="preserve"> </w:t>
      </w:r>
      <w:r/>
      <w:r>
        <w:rPr>
          <w:rFonts w:ascii="Times New Roman" w:hAnsi="Times New Roman" w:eastAsia="Times New Roman" w:cs="Times New Roman"/>
          <w:color w:val="000000"/>
          <w:sz w:val="24"/>
          <w:highlight w:val="none"/>
          <w:u w:val="none"/>
          <w:lang w:val="fr-CA"/>
        </w:rPr>
        <w:t xml:space="preserve">»</w:t>
      </w:r>
      <w:r>
        <w:rPr>
          <w:rFonts w:ascii="Times New Roman" w:hAnsi="Times New Roman" w:eastAsia="Times New Roman" w:cs="Times New Roman"/>
          <w:color w:val="000000"/>
          <w:sz w:val="24"/>
          <w:highlight w:val="none"/>
          <w:u w:val="none"/>
          <w:lang w:val="fr-CA"/>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rPr>
          <w:rFonts w:ascii="Times New Roman" w:hAnsi="Times New Roman" w:eastAsia="Times New Roman" w:cs="Times New Roman"/>
          <w:color w:val="000000"/>
          <w:sz w:val="24"/>
          <w:szCs w:val="24"/>
          <w:highlight w:val="none"/>
          <w:u w:val="none"/>
          <w:lang w:val="fr-CA"/>
        </w:rPr>
      </w:pPr>
      <w:r>
        <w:rPr>
          <w:rFonts w:ascii="Times New Roman" w:hAnsi="Times New Roman" w:eastAsia="Times New Roman" w:cs="Times New Roman"/>
          <w:color w:val="000000"/>
          <w:sz w:val="24"/>
          <w:u w:val="none"/>
          <w:lang w:val="fr-CA"/>
        </w:rPr>
        <w:t xml:space="preserve">« </w:t>
      </w:r>
      <w:r>
        <w:rPr>
          <w:rFonts w:ascii="Times New Roman" w:hAnsi="Times New Roman" w:eastAsia="Times New Roman" w:cs="Times New Roman"/>
          <w:color w:val="000000"/>
          <w:sz w:val="24"/>
          <w:u w:val="none"/>
        </w:rPr>
        <w:t xml:space="preserve">Même quand l’économie va bien, la production de biens et services, de bons emplois et de conditions de vie agréables pour la population ne sont qu’un heureux hasard qui n'est même pas garanti. Que l’économie aille bien ou mal, les services publics et le co</w:t>
      </w:r>
      <w:r>
        <w:rPr>
          <w:rFonts w:ascii="Times New Roman" w:hAnsi="Times New Roman" w:eastAsia="Times New Roman" w:cs="Times New Roman"/>
          <w:color w:val="000000"/>
          <w:sz w:val="24"/>
          <w:u w:val="none"/>
        </w:rPr>
        <w:t xml:space="preserve">ût de la vie souffrira… si on laisse le gouvernement et la bourgeoisie s’en tirer</w:t>
      </w:r>
      <w:r>
        <w:rPr>
          <w:rFonts w:ascii="Times New Roman" w:hAnsi="Times New Roman" w:eastAsia="Times New Roman" w:cs="Times New Roman"/>
          <w:color w:val="000000"/>
          <w:sz w:val="24"/>
          <w:u w:val="none"/>
        </w:rPr>
        <w:t xml:space="preserve">.</w:t>
      </w:r>
      <w:r>
        <w:rPr>
          <w:rFonts w:ascii="Times New Roman" w:hAnsi="Times New Roman" w:eastAsia="Times New Roman" w:cs="Times New Roman"/>
          <w:color w:val="000000"/>
          <w:sz w:val="24"/>
          <w:u w:val="none"/>
          <w:lang w:val="fr-CA"/>
        </w:rPr>
        <w:t xml:space="preserve">»</w:t>
      </w:r>
      <w:r/>
      <w:r/>
    </w:p>
    <w:p>
      <w:pPr>
        <w:pBdr/>
        <w:spacing/>
        <w:ind w:firstLine="0" w:left="0"/>
        <w:rPr>
          <w:highlight w:val="none"/>
          <w:lang w:val="fr-CA"/>
        </w:rPr>
      </w:pPr>
      <w:r>
        <w:rPr>
          <w:highlight w:val="none"/>
          <w:lang w:val="fr-CA"/>
        </w:rPr>
        <w:t xml:space="preserve">Image</w:t>
      </w:r>
      <w:r>
        <w:rPr>
          <w:highlight w:val="none"/>
          <w:lang w:val="fr-CA"/>
        </w:rPr>
      </w:r>
    </w:p>
    <w:p>
      <w:pPr>
        <w:pBdr/>
        <w:spacing/>
        <w:ind w:firstLine="0" w:left="0"/>
        <w:rPr>
          <w:highlight w:val="none"/>
          <w:lang w:val="fr-CA"/>
        </w:rPr>
      </w:pPr>
      <w:r>
        <w:rPr>
          <w:highlight w:val="none"/>
          <w:lang w:val="fr-CA"/>
        </w:rPr>
        <w:t xml:space="preserve">[L’IMAGE PEUT AUSSI ÊTRE ENVOYÉE EN P.J.]</w:t>
      </w:r>
      <w:r>
        <w:rPr>
          <w:highlight w:val="none"/>
          <w:lang w:val="fr-CA"/>
        </w:rPr>
      </w:r>
    </w:p>
    <w:p>
      <w:pPr>
        <w:pBdr/>
        <w:spacing/>
        <w:ind w:firstLine="0" w:left="0"/>
        <w:rPr>
          <w:highlight w:val="none"/>
          <w:lang w:val="fr-CA"/>
        </w:rPr>
      </w:pPr>
      <w:r>
        <w:rPr>
          <w:highlight w:val="none"/>
          <w:lang w:val="fr-CA"/>
        </w:rPr>
        <mc:AlternateContent>
          <mc:Choice Requires="wpg">
            <w:drawing>
              <wp:inline xmlns:wp="http://schemas.openxmlformats.org/drawingml/2006/wordprocessingDrawing" distT="0" distB="0" distL="0" distR="0">
                <wp:extent cx="5940425" cy="3960283"/>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32480" name=""/>
                        <pic:cNvPicPr>
                          <a:picLocks noChangeAspect="1"/>
                        </pic:cNvPicPr>
                        <pic:nvPr/>
                      </pic:nvPicPr>
                      <pic:blipFill>
                        <a:blip r:embed="rId9"/>
                        <a:stretch/>
                      </pic:blipFill>
                      <pic:spPr bwMode="auto">
                        <a:xfrm>
                          <a:off x="0" y="0"/>
                          <a:ext cx="5940424" cy="3960283"/>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7.75pt;height:311.83pt;mso-wrap-distance-left:0.00pt;mso-wrap-distance-top:0.00pt;mso-wrap-distance-right:0.00pt;mso-wrap-distance-bottom:0.00pt;z-index:1;" stroked="false">
                <v:imagedata r:id="rId9" o:title=""/>
                <o:lock v:ext="edit" rotation="t"/>
              </v:shape>
            </w:pict>
          </mc:Fallback>
        </mc:AlternateContent>
      </w:r>
      <w:r>
        <w:rPr>
          <w:highlight w:val="none"/>
          <w:lang w:val="fr-CA"/>
        </w:rPr>
      </w:r>
    </w:p>
    <w:p>
      <w:pPr>
        <w:pBdr/>
        <w:spacing/>
        <w:ind w:firstLine="0" w:left="0"/>
        <w:rPr>
          <w:lang w:val="fr-CA"/>
        </w:rPr>
      </w:pPr>
      <w:r>
        <w:rPr>
          <w:highlight w:val="none"/>
          <w:lang w:val="fr-CA"/>
        </w:rPr>
      </w:r>
      <w:r>
        <w:rPr>
          <w:highlight w:val="none"/>
          <w:lang w:val="fr-CA"/>
        </w:rPr>
      </w:r>
      <w:r>
        <w:rPr>
          <w:lang w:val="fr-CA"/>
        </w:rPr>
      </w:r>
    </w:p>
    <w:sectPr>
      <w:footnotePr/>
      <w:endnotePr>
        <w:numFmt w:val="decimal"/>
        <w:numRestart w:val="continuous"/>
        <w:numStart w:val="1"/>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 w:id="2">
    <w:p>
      <w:pPr>
        <w:pStyle w:val="910"/>
        <w:pBdr/>
        <w:spacing/>
        <w:ind/>
        <w:rPr/>
      </w:pPr>
      <w:r>
        <w:rPr>
          <w:rStyle w:val="912"/>
        </w:rPr>
        <w:endnoteRef/>
      </w:r>
      <w:r>
        <w:t xml:space="preserve"> </w:t>
      </w:r>
      <w:r>
        <w:rPr>
          <w:rFonts w:ascii="Times New Roman" w:hAnsi="Times New Roman" w:eastAsia="Times New Roman" w:cs="Times New Roman"/>
          <w:color w:val="000000"/>
          <w:sz w:val="22"/>
          <w:u w:val="none"/>
        </w:rPr>
        <w:t xml:space="preserve">Pour suivre la </w:t>
      </w:r>
      <w:r>
        <w:rPr>
          <w:rFonts w:ascii="Times New Roman" w:hAnsi="Times New Roman" w:eastAsia="Times New Roman" w:cs="Times New Roman"/>
          <w:i/>
          <w:color w:val="000000"/>
          <w:sz w:val="22"/>
          <w:u w:val="none"/>
        </w:rPr>
        <w:t xml:space="preserve">Loi sur l’équilibre budgétaire,</w:t>
      </w:r>
      <w:r>
        <w:rPr>
          <w:rFonts w:ascii="Times New Roman" w:hAnsi="Times New Roman" w:eastAsia="Times New Roman" w:cs="Times New Roman"/>
          <w:color w:val="000000"/>
          <w:sz w:val="22"/>
          <w:u w:val="none"/>
        </w:rPr>
        <w:t xml:space="preserve"> un gouvernement doit présenter un budget sans déficit, ou présenter un plan pour le résorber dans les cinq années suivantes, généralement.</w:t>
      </w:r>
      <w:r/>
    </w:p>
  </w:endnote>
  <w:endnote w:id="3">
    <w:p>
      <w:pPr>
        <w:pStyle w:val="910"/>
        <w:pBdr/>
        <w:spacing/>
        <w:ind/>
        <w:rPr/>
      </w:pPr>
      <w:r>
        <w:rPr>
          <w:rStyle w:val="912"/>
        </w:rPr>
        <w:endnoteRef/>
      </w:r>
      <w:r>
        <w:t xml:space="preserve"> </w:t>
      </w:r>
      <w:r>
        <w:rPr>
          <w:rFonts w:ascii="Times New Roman" w:hAnsi="Times New Roman" w:eastAsia="Times New Roman" w:cs="Times New Roman"/>
          <w:color w:val="000000"/>
          <w:sz w:val="22"/>
          <w:u w:val="none"/>
        </w:rPr>
        <w:t xml:space="preserve">Rappelons-nous que ces « dépassements de coûts » représentent des honoraires de consultants payés à 350$ de l’heure.</w:t>
      </w:r>
      <w:r/>
    </w:p>
  </w:endnote>
  <w:endnote w:id="4">
    <w:p>
      <w:pPr>
        <w:pStyle w:val="910"/>
        <w:pBdr/>
        <w:spacing/>
        <w:ind/>
        <w:rPr/>
      </w:pPr>
      <w:r>
        <w:rPr>
          <w:rStyle w:val="912"/>
        </w:rPr>
        <w:endnoteRef/>
      </w:r>
      <w:r>
        <w:t xml:space="preserve"> </w:t>
      </w:r>
      <w:r>
        <w:rPr>
          <w:rFonts w:ascii="Times New Roman" w:hAnsi="Times New Roman" w:eastAsia="Times New Roman" w:cs="Times New Roman"/>
          <w:color w:val="000000"/>
          <w:sz w:val="22"/>
          <w:u w:val="none"/>
        </w:rPr>
        <w:t xml:space="preserve">Classe de gens gagnant leur vie en exploitant le travail d’autrui : employeur, propriétaire de logements, etc.</w:t>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
      <w:numFmt w:val="bullet"/>
      <w:pPr>
        <w:pBdr/>
        <w:spacing/>
        <w:ind w:hanging="360" w:left="1417"/>
      </w:pPr>
      <w:rPr>
        <w:rFonts w:hint="default" w:ascii="Arial" w:hAnsi="Arial" w:eastAsia="Arial" w:cs="Arial"/>
      </w:rPr>
      <w:start w:val="1"/>
      <w:suff w:val="tab"/>
    </w:lvl>
    <w:lvl w:ilvl="1">
      <w:isLgl w:val="false"/>
      <w:lvlJc w:val="left"/>
      <w:lvlText w:val="o"/>
      <w:numFmt w:val="bullet"/>
      <w:pPr>
        <w:pBdr/>
        <w:spacing/>
        <w:ind w:hanging="360" w:left="2137"/>
      </w:pPr>
      <w:rPr>
        <w:rFonts w:hint="default" w:ascii="Courier New" w:hAnsi="Courier New" w:eastAsia="Courier New" w:cs="Courier New"/>
      </w:rPr>
      <w:start w:val="1"/>
      <w:suff w:val="tab"/>
    </w:lvl>
    <w:lvl w:ilvl="2">
      <w:isLgl w:val="false"/>
      <w:lvlJc w:val="left"/>
      <w:lvlText w:val="§"/>
      <w:numFmt w:val="bullet"/>
      <w:pPr>
        <w:pBdr/>
        <w:spacing/>
        <w:ind w:hanging="360" w:left="2857"/>
      </w:pPr>
      <w:rPr>
        <w:rFonts w:hint="default" w:ascii="Wingdings" w:hAnsi="Wingdings" w:eastAsia="Wingdings" w:cs="Wingdings"/>
      </w:rPr>
      <w:start w:val="1"/>
      <w:suff w:val="tab"/>
    </w:lvl>
    <w:lvl w:ilvl="3">
      <w:isLgl w:val="false"/>
      <w:lvlJc w:val="left"/>
      <w:lvlText w:val="·"/>
      <w:numFmt w:val="bullet"/>
      <w:pPr>
        <w:pBdr/>
        <w:spacing/>
        <w:ind w:hanging="360" w:left="3577"/>
      </w:pPr>
      <w:rPr>
        <w:rFonts w:hint="default" w:ascii="Symbol" w:hAnsi="Symbol" w:eastAsia="Symbol" w:cs="Symbol"/>
      </w:rPr>
      <w:start w:val="1"/>
      <w:suff w:val="tab"/>
    </w:lvl>
    <w:lvl w:ilvl="4">
      <w:isLgl w:val="false"/>
      <w:lvlJc w:val="left"/>
      <w:lvlText w:val="o"/>
      <w:numFmt w:val="bullet"/>
      <w:pPr>
        <w:pBdr/>
        <w:spacing/>
        <w:ind w:hanging="360" w:left="4297"/>
      </w:pPr>
      <w:rPr>
        <w:rFonts w:hint="default" w:ascii="Courier New" w:hAnsi="Courier New" w:eastAsia="Courier New" w:cs="Courier New"/>
      </w:rPr>
      <w:start w:val="1"/>
      <w:suff w:val="tab"/>
    </w:lvl>
    <w:lvl w:ilvl="5">
      <w:isLgl w:val="false"/>
      <w:lvlJc w:val="left"/>
      <w:lvlText w:val="§"/>
      <w:numFmt w:val="bullet"/>
      <w:pPr>
        <w:pBdr/>
        <w:spacing/>
        <w:ind w:hanging="360" w:left="5017"/>
      </w:pPr>
      <w:rPr>
        <w:rFonts w:hint="default" w:ascii="Wingdings" w:hAnsi="Wingdings" w:eastAsia="Wingdings" w:cs="Wingdings"/>
      </w:rPr>
      <w:start w:val="1"/>
      <w:suff w:val="tab"/>
    </w:lvl>
    <w:lvl w:ilvl="6">
      <w:isLgl w:val="false"/>
      <w:lvlJc w:val="left"/>
      <w:lvlText w:val="·"/>
      <w:numFmt w:val="bullet"/>
      <w:pPr>
        <w:pBdr/>
        <w:spacing/>
        <w:ind w:hanging="360" w:left="5737"/>
      </w:pPr>
      <w:rPr>
        <w:rFonts w:hint="default" w:ascii="Symbol" w:hAnsi="Symbol" w:eastAsia="Symbol" w:cs="Symbol"/>
      </w:rPr>
      <w:start w:val="1"/>
      <w:suff w:val="tab"/>
    </w:lvl>
    <w:lvl w:ilvl="7">
      <w:isLgl w:val="false"/>
      <w:lvlJc w:val="left"/>
      <w:lvlText w:val="o"/>
      <w:numFmt w:val="bullet"/>
      <w:pPr>
        <w:pBdr/>
        <w:spacing/>
        <w:ind w:hanging="360" w:left="6457"/>
      </w:pPr>
      <w:rPr>
        <w:rFonts w:hint="default" w:ascii="Courier New" w:hAnsi="Courier New" w:eastAsia="Courier New" w:cs="Courier New"/>
      </w:rPr>
      <w:start w:val="1"/>
      <w:suff w:val="tab"/>
    </w:lvl>
    <w:lvl w:ilvl="8">
      <w:isLgl w:val="false"/>
      <w:lvlJc w:val="left"/>
      <w:lvlText w:val="§"/>
      <w:numFmt w:val="bullet"/>
      <w:pPr>
        <w:pBdr/>
        <w:spacing/>
        <w:ind w:hanging="360" w:left="7177"/>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2126"/>
      </w:pPr>
      <w:rPr>
        <w:rFonts w:hint="default" w:ascii="Arial" w:hAnsi="Arial" w:eastAsia="Arial" w:cs="Arial"/>
      </w:rPr>
      <w:start w:val="1"/>
      <w:suff w:val="tab"/>
    </w:lvl>
    <w:lvl w:ilvl="1">
      <w:isLgl w:val="false"/>
      <w:lvlJc w:val="left"/>
      <w:lvlText w:val="o"/>
      <w:numFmt w:val="bullet"/>
      <w:pPr>
        <w:pBdr/>
        <w:spacing/>
        <w:ind w:hanging="360" w:left="2846"/>
      </w:pPr>
      <w:rPr>
        <w:rFonts w:hint="default" w:ascii="Courier New" w:hAnsi="Courier New" w:eastAsia="Courier New" w:cs="Courier New"/>
      </w:rPr>
      <w:start w:val="1"/>
      <w:suff w:val="tab"/>
    </w:lvl>
    <w:lvl w:ilvl="2">
      <w:isLgl w:val="false"/>
      <w:lvlJc w:val="left"/>
      <w:lvlText w:val="§"/>
      <w:numFmt w:val="bullet"/>
      <w:pPr>
        <w:pBdr/>
        <w:spacing/>
        <w:ind w:hanging="360" w:left="3566"/>
      </w:pPr>
      <w:rPr>
        <w:rFonts w:hint="default" w:ascii="Wingdings" w:hAnsi="Wingdings" w:eastAsia="Wingdings" w:cs="Wingdings"/>
      </w:rPr>
      <w:start w:val="1"/>
      <w:suff w:val="tab"/>
    </w:lvl>
    <w:lvl w:ilvl="3">
      <w:isLgl w:val="false"/>
      <w:lvlJc w:val="left"/>
      <w:lvlText w:val="·"/>
      <w:numFmt w:val="bullet"/>
      <w:pPr>
        <w:pBdr/>
        <w:spacing/>
        <w:ind w:hanging="360" w:left="4286"/>
      </w:pPr>
      <w:rPr>
        <w:rFonts w:hint="default" w:ascii="Symbol" w:hAnsi="Symbol" w:eastAsia="Symbol" w:cs="Symbol"/>
      </w:rPr>
      <w:start w:val="1"/>
      <w:suff w:val="tab"/>
    </w:lvl>
    <w:lvl w:ilvl="4">
      <w:isLgl w:val="false"/>
      <w:lvlJc w:val="left"/>
      <w:lvlText w:val="o"/>
      <w:numFmt w:val="bullet"/>
      <w:pPr>
        <w:pBdr/>
        <w:spacing/>
        <w:ind w:hanging="360" w:left="5006"/>
      </w:pPr>
      <w:rPr>
        <w:rFonts w:hint="default" w:ascii="Courier New" w:hAnsi="Courier New" w:eastAsia="Courier New" w:cs="Courier New"/>
      </w:rPr>
      <w:start w:val="1"/>
      <w:suff w:val="tab"/>
    </w:lvl>
    <w:lvl w:ilvl="5">
      <w:isLgl w:val="false"/>
      <w:lvlJc w:val="left"/>
      <w:lvlText w:val="§"/>
      <w:numFmt w:val="bullet"/>
      <w:pPr>
        <w:pBdr/>
        <w:spacing/>
        <w:ind w:hanging="360" w:left="5726"/>
      </w:pPr>
      <w:rPr>
        <w:rFonts w:hint="default" w:ascii="Wingdings" w:hAnsi="Wingdings" w:eastAsia="Wingdings" w:cs="Wingdings"/>
      </w:rPr>
      <w:start w:val="1"/>
      <w:suff w:val="tab"/>
    </w:lvl>
    <w:lvl w:ilvl="6">
      <w:isLgl w:val="false"/>
      <w:lvlJc w:val="left"/>
      <w:lvlText w:val="·"/>
      <w:numFmt w:val="bullet"/>
      <w:pPr>
        <w:pBdr/>
        <w:spacing/>
        <w:ind w:hanging="360" w:left="6446"/>
      </w:pPr>
      <w:rPr>
        <w:rFonts w:hint="default" w:ascii="Symbol" w:hAnsi="Symbol" w:eastAsia="Symbol" w:cs="Symbol"/>
      </w:rPr>
      <w:start w:val="1"/>
      <w:suff w:val="tab"/>
    </w:lvl>
    <w:lvl w:ilvl="7">
      <w:isLgl w:val="false"/>
      <w:lvlJc w:val="left"/>
      <w:lvlText w:val="o"/>
      <w:numFmt w:val="bullet"/>
      <w:pPr>
        <w:pBdr/>
        <w:spacing/>
        <w:ind w:hanging="360" w:left="7166"/>
      </w:pPr>
      <w:rPr>
        <w:rFonts w:hint="default" w:ascii="Courier New" w:hAnsi="Courier New" w:eastAsia="Courier New" w:cs="Courier New"/>
      </w:rPr>
      <w:start w:val="1"/>
      <w:suff w:val="tab"/>
    </w:lvl>
    <w:lvl w:ilvl="8">
      <w:isLgl w:val="false"/>
      <w:lvlJc w:val="left"/>
      <w:lvlText w:val="§"/>
      <w:numFmt w:val="bullet"/>
      <w:pPr>
        <w:pBdr/>
        <w:spacing/>
        <w:ind w:hanging="360" w:left="7886"/>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2835"/>
      </w:pPr>
      <w:rPr>
        <w:rFonts w:hint="default" w:ascii="Arial" w:hAnsi="Arial" w:eastAsia="Arial" w:cs="Arial"/>
      </w:rPr>
      <w:start w:val="1"/>
      <w:suff w:val="tab"/>
    </w:lvl>
    <w:lvl w:ilvl="1">
      <w:isLgl w:val="false"/>
      <w:lvlJc w:val="left"/>
      <w:lvlText w:val="o"/>
      <w:numFmt w:val="bullet"/>
      <w:pPr>
        <w:pBdr/>
        <w:spacing/>
        <w:ind w:hanging="360" w:left="3555"/>
      </w:pPr>
      <w:rPr>
        <w:rFonts w:hint="default" w:ascii="Courier New" w:hAnsi="Courier New" w:eastAsia="Courier New" w:cs="Courier New"/>
      </w:rPr>
      <w:start w:val="1"/>
      <w:suff w:val="tab"/>
    </w:lvl>
    <w:lvl w:ilvl="2">
      <w:isLgl w:val="false"/>
      <w:lvlJc w:val="left"/>
      <w:lvlText w:val="§"/>
      <w:numFmt w:val="bullet"/>
      <w:pPr>
        <w:pBdr/>
        <w:spacing/>
        <w:ind w:hanging="360" w:left="4275"/>
      </w:pPr>
      <w:rPr>
        <w:rFonts w:hint="default" w:ascii="Wingdings" w:hAnsi="Wingdings" w:eastAsia="Wingdings" w:cs="Wingdings"/>
      </w:rPr>
      <w:start w:val="1"/>
      <w:suff w:val="tab"/>
    </w:lvl>
    <w:lvl w:ilvl="3">
      <w:isLgl w:val="false"/>
      <w:lvlJc w:val="left"/>
      <w:lvlText w:val="·"/>
      <w:numFmt w:val="bullet"/>
      <w:pPr>
        <w:pBdr/>
        <w:spacing/>
        <w:ind w:hanging="360" w:left="4995"/>
      </w:pPr>
      <w:rPr>
        <w:rFonts w:hint="default" w:ascii="Symbol" w:hAnsi="Symbol" w:eastAsia="Symbol" w:cs="Symbol"/>
      </w:rPr>
      <w:start w:val="1"/>
      <w:suff w:val="tab"/>
    </w:lvl>
    <w:lvl w:ilvl="4">
      <w:isLgl w:val="false"/>
      <w:lvlJc w:val="left"/>
      <w:lvlText w:val="o"/>
      <w:numFmt w:val="bullet"/>
      <w:pPr>
        <w:pBdr/>
        <w:spacing/>
        <w:ind w:hanging="360" w:left="5715"/>
      </w:pPr>
      <w:rPr>
        <w:rFonts w:hint="default" w:ascii="Courier New" w:hAnsi="Courier New" w:eastAsia="Courier New" w:cs="Courier New"/>
      </w:rPr>
      <w:start w:val="1"/>
      <w:suff w:val="tab"/>
    </w:lvl>
    <w:lvl w:ilvl="5">
      <w:isLgl w:val="false"/>
      <w:lvlJc w:val="left"/>
      <w:lvlText w:val="§"/>
      <w:numFmt w:val="bullet"/>
      <w:pPr>
        <w:pBdr/>
        <w:spacing/>
        <w:ind w:hanging="360" w:left="6435"/>
      </w:pPr>
      <w:rPr>
        <w:rFonts w:hint="default" w:ascii="Wingdings" w:hAnsi="Wingdings" w:eastAsia="Wingdings" w:cs="Wingdings"/>
      </w:rPr>
      <w:start w:val="1"/>
      <w:suff w:val="tab"/>
    </w:lvl>
    <w:lvl w:ilvl="6">
      <w:isLgl w:val="false"/>
      <w:lvlJc w:val="left"/>
      <w:lvlText w:val="·"/>
      <w:numFmt w:val="bullet"/>
      <w:pPr>
        <w:pBdr/>
        <w:spacing/>
        <w:ind w:hanging="360" w:left="7155"/>
      </w:pPr>
      <w:rPr>
        <w:rFonts w:hint="default" w:ascii="Symbol" w:hAnsi="Symbol" w:eastAsia="Symbol" w:cs="Symbol"/>
      </w:rPr>
      <w:start w:val="1"/>
      <w:suff w:val="tab"/>
    </w:lvl>
    <w:lvl w:ilvl="7">
      <w:isLgl w:val="false"/>
      <w:lvlJc w:val="left"/>
      <w:lvlText w:val="o"/>
      <w:numFmt w:val="bullet"/>
      <w:pPr>
        <w:pBdr/>
        <w:spacing/>
        <w:ind w:hanging="360" w:left="7875"/>
      </w:pPr>
      <w:rPr>
        <w:rFonts w:hint="default" w:ascii="Courier New" w:hAnsi="Courier New" w:eastAsia="Courier New" w:cs="Courier New"/>
      </w:rPr>
      <w:start w:val="1"/>
      <w:suff w:val="tab"/>
    </w:lvl>
    <w:lvl w:ilvl="8">
      <w:isLgl w:val="false"/>
      <w:lvlJc w:val="left"/>
      <w:lvlText w:val="§"/>
      <w:numFmt w:val="bullet"/>
      <w:pPr>
        <w:pBdr/>
        <w:spacing/>
        <w:ind w:hanging="360" w:left="8595"/>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3543"/>
      </w:pPr>
      <w:rPr>
        <w:rFonts w:hint="default" w:ascii="Arial" w:hAnsi="Arial" w:eastAsia="Arial" w:cs="Arial"/>
      </w:rPr>
      <w:start w:val="1"/>
      <w:suff w:val="tab"/>
    </w:lvl>
    <w:lvl w:ilvl="1">
      <w:isLgl w:val="false"/>
      <w:lvlJc w:val="left"/>
      <w:lvlText w:val="o"/>
      <w:numFmt w:val="bullet"/>
      <w:pPr>
        <w:pBdr/>
        <w:spacing/>
        <w:ind w:hanging="360" w:left="4263"/>
      </w:pPr>
      <w:rPr>
        <w:rFonts w:hint="default" w:ascii="Courier New" w:hAnsi="Courier New" w:eastAsia="Courier New" w:cs="Courier New"/>
      </w:rPr>
      <w:start w:val="1"/>
      <w:suff w:val="tab"/>
    </w:lvl>
    <w:lvl w:ilvl="2">
      <w:isLgl w:val="false"/>
      <w:lvlJc w:val="left"/>
      <w:lvlText w:val="§"/>
      <w:numFmt w:val="bullet"/>
      <w:pPr>
        <w:pBdr/>
        <w:spacing/>
        <w:ind w:hanging="360" w:left="4983"/>
      </w:pPr>
      <w:rPr>
        <w:rFonts w:hint="default" w:ascii="Wingdings" w:hAnsi="Wingdings" w:eastAsia="Wingdings" w:cs="Wingdings"/>
      </w:rPr>
      <w:start w:val="1"/>
      <w:suff w:val="tab"/>
    </w:lvl>
    <w:lvl w:ilvl="3">
      <w:isLgl w:val="false"/>
      <w:lvlJc w:val="left"/>
      <w:lvlText w:val="·"/>
      <w:numFmt w:val="bullet"/>
      <w:pPr>
        <w:pBdr/>
        <w:spacing/>
        <w:ind w:hanging="360" w:left="5703"/>
      </w:pPr>
      <w:rPr>
        <w:rFonts w:hint="default" w:ascii="Symbol" w:hAnsi="Symbol" w:eastAsia="Symbol" w:cs="Symbol"/>
      </w:rPr>
      <w:start w:val="1"/>
      <w:suff w:val="tab"/>
    </w:lvl>
    <w:lvl w:ilvl="4">
      <w:isLgl w:val="false"/>
      <w:lvlJc w:val="left"/>
      <w:lvlText w:val="o"/>
      <w:numFmt w:val="bullet"/>
      <w:pPr>
        <w:pBdr/>
        <w:spacing/>
        <w:ind w:hanging="360" w:left="6423"/>
      </w:pPr>
      <w:rPr>
        <w:rFonts w:hint="default" w:ascii="Courier New" w:hAnsi="Courier New" w:eastAsia="Courier New" w:cs="Courier New"/>
      </w:rPr>
      <w:start w:val="1"/>
      <w:suff w:val="tab"/>
    </w:lvl>
    <w:lvl w:ilvl="5">
      <w:isLgl w:val="false"/>
      <w:lvlJc w:val="left"/>
      <w:lvlText w:val="§"/>
      <w:numFmt w:val="bullet"/>
      <w:pPr>
        <w:pBdr/>
        <w:spacing/>
        <w:ind w:hanging="360" w:left="7143"/>
      </w:pPr>
      <w:rPr>
        <w:rFonts w:hint="default" w:ascii="Wingdings" w:hAnsi="Wingdings" w:eastAsia="Wingdings" w:cs="Wingdings"/>
      </w:rPr>
      <w:start w:val="1"/>
      <w:suff w:val="tab"/>
    </w:lvl>
    <w:lvl w:ilvl="6">
      <w:isLgl w:val="false"/>
      <w:lvlJc w:val="left"/>
      <w:lvlText w:val="·"/>
      <w:numFmt w:val="bullet"/>
      <w:pPr>
        <w:pBdr/>
        <w:spacing/>
        <w:ind w:hanging="360" w:left="7863"/>
      </w:pPr>
      <w:rPr>
        <w:rFonts w:hint="default" w:ascii="Symbol" w:hAnsi="Symbol" w:eastAsia="Symbol" w:cs="Symbol"/>
      </w:rPr>
      <w:start w:val="1"/>
      <w:suff w:val="tab"/>
    </w:lvl>
    <w:lvl w:ilvl="7">
      <w:isLgl w:val="false"/>
      <w:lvlJc w:val="left"/>
      <w:lvlText w:val="o"/>
      <w:numFmt w:val="bullet"/>
      <w:pPr>
        <w:pBdr/>
        <w:spacing/>
        <w:ind w:hanging="360" w:left="8583"/>
      </w:pPr>
      <w:rPr>
        <w:rFonts w:hint="default" w:ascii="Courier New" w:hAnsi="Courier New" w:eastAsia="Courier New" w:cs="Courier New"/>
      </w:rPr>
      <w:start w:val="1"/>
      <w:suff w:val="tab"/>
    </w:lvl>
    <w:lvl w:ilvl="8">
      <w:isLgl w:val="false"/>
      <w:lvlJc w:val="left"/>
      <w:lvlText w:val="§"/>
      <w:numFmt w:val="bullet"/>
      <w:pPr>
        <w:pBdr/>
        <w:spacing/>
        <w:ind w:hanging="360" w:left="9303"/>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2">
    <w:name w:val="Table Grid"/>
    <w:basedOn w:val="92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Table Grid Light"/>
    <w:basedOn w:val="92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1"/>
    <w:basedOn w:val="92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2"/>
    <w:basedOn w:val="92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3"/>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4"/>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5"/>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w:basedOn w:val="9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1"/>
    <w:basedOn w:val="9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2"/>
    <w:basedOn w:val="9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3"/>
    <w:basedOn w:val="9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4"/>
    <w:basedOn w:val="9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5"/>
    <w:basedOn w:val="9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6"/>
    <w:basedOn w:val="9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w:basedOn w:val="9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1"/>
    <w:basedOn w:val="9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5"/>
    <w:basedOn w:val="9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6"/>
    <w:basedOn w:val="9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w:basedOn w:val="9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1"/>
    <w:basedOn w:val="9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5"/>
    <w:basedOn w:val="9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6"/>
    <w:basedOn w:val="9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w:basedOn w:val="9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1"/>
    <w:basedOn w:val="9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2"/>
    <w:basedOn w:val="9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3"/>
    <w:basedOn w:val="9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4"/>
    <w:basedOn w:val="9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5"/>
    <w:basedOn w:val="9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6"/>
    <w:basedOn w:val="9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1"/>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2"/>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3"/>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Accent 4"/>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5"/>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6"/>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6 Colorful"/>
    <w:basedOn w:val="9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5">
    <w:name w:val="Grid Table 6 Colorful - Accent 1"/>
    <w:basedOn w:val="9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6">
    <w:name w:val="Grid Table 6 Colorful - Accent 2"/>
    <w:basedOn w:val="9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7">
    <w:name w:val="Grid Table 6 Colorful - Accent 3"/>
    <w:basedOn w:val="9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8">
    <w:name w:val="Grid Table 6 Colorful - Accent 4"/>
    <w:basedOn w:val="9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9">
    <w:name w:val="Grid Table 6 Colorful - Accent 5"/>
    <w:basedOn w:val="9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0">
    <w:name w:val="Grid Table 6 Colorful - Accent 6"/>
    <w:basedOn w:val="9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1">
    <w:name w:val="Grid Table 7 Colorful"/>
    <w:basedOn w:val="9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1"/>
    <w:basedOn w:val="9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5"/>
    <w:basedOn w:val="9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6"/>
    <w:basedOn w:val="9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1"/>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2"/>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3"/>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4"/>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5"/>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6"/>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w:basedOn w:val="9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1"/>
    <w:basedOn w:val="9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2"/>
    <w:basedOn w:val="9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3"/>
    <w:basedOn w:val="9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4"/>
    <w:basedOn w:val="9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5"/>
    <w:basedOn w:val="9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6"/>
    <w:basedOn w:val="9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w:basedOn w:val="9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1"/>
    <w:basedOn w:val="9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2"/>
    <w:basedOn w:val="9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3"/>
    <w:basedOn w:val="9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4"/>
    <w:basedOn w:val="9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5"/>
    <w:basedOn w:val="9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6"/>
    <w:basedOn w:val="9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w:basedOn w:val="9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1"/>
    <w:basedOn w:val="9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2"/>
    <w:basedOn w:val="9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3"/>
    <w:basedOn w:val="9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4"/>
    <w:basedOn w:val="9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5"/>
    <w:basedOn w:val="9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6"/>
    <w:basedOn w:val="9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5 Dark"/>
    <w:basedOn w:val="9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1"/>
    <w:basedOn w:val="9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2"/>
    <w:basedOn w:val="9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3"/>
    <w:basedOn w:val="9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4"/>
    <w:basedOn w:val="9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5"/>
    <w:basedOn w:val="9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6"/>
    <w:basedOn w:val="9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6 Colorful"/>
    <w:basedOn w:val="9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1"/>
    <w:basedOn w:val="9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2"/>
    <w:basedOn w:val="9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3"/>
    <w:basedOn w:val="9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4"/>
    <w:basedOn w:val="9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5"/>
    <w:basedOn w:val="9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6"/>
    <w:basedOn w:val="9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7 Colorful"/>
    <w:basedOn w:val="9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1">
    <w:name w:val="List Table 7 Colorful - Accent 1"/>
    <w:basedOn w:val="9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42">
    <w:name w:val="List Table 7 Colorful - Accent 2"/>
    <w:basedOn w:val="9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43">
    <w:name w:val="List Table 7 Colorful - Accent 3"/>
    <w:basedOn w:val="9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44">
    <w:name w:val="List Table 7 Colorful - Accent 4"/>
    <w:basedOn w:val="9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5">
    <w:name w:val="List Table 7 Colorful - Accent 5"/>
    <w:basedOn w:val="9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46">
    <w:name w:val="List Table 7 Colorful - Accent 6"/>
    <w:basedOn w:val="9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7">
    <w:name w:val="Lined - Accent"/>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1"/>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2"/>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3"/>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4"/>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5"/>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6"/>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w:basedOn w:val="9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1"/>
    <w:basedOn w:val="9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2"/>
    <w:basedOn w:val="9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3"/>
    <w:basedOn w:val="9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4"/>
    <w:basedOn w:val="9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5"/>
    <w:basedOn w:val="9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6"/>
    <w:basedOn w:val="9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w:basedOn w:val="9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1"/>
    <w:basedOn w:val="9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2"/>
    <w:basedOn w:val="9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3"/>
    <w:basedOn w:val="9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4"/>
    <w:basedOn w:val="9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5"/>
    <w:basedOn w:val="9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6"/>
    <w:basedOn w:val="9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8">
    <w:name w:val="Heading 1"/>
    <w:basedOn w:val="926"/>
    <w:next w:val="926"/>
    <w:link w:val="878"/>
    <w:uiPriority w:val="9"/>
    <w:qFormat/>
    <w:pPr>
      <w:pBdr>
        <w:top w:val="none" w:color="000000" w:sz="4" w:space="0"/>
        <w:left w:val="none" w:color="000000" w:sz="4" w:space="0"/>
        <w:bottom w:val="none" w:color="000000" w:sz="4" w:space="0"/>
        <w:right w:val="none" w:color="000000" w:sz="4" w:space="0"/>
      </w:pBdr>
      <w:spacing w:after="240" w:before="240" w:line="331" w:lineRule="auto"/>
      <w:ind w:right="0" w:firstLine="0" w:left="0"/>
    </w:pPr>
    <w:rPr>
      <w:rFonts w:ascii="Times New Roman" w:hAnsi="Times New Roman" w:eastAsia="Times New Roman" w:cs="Times New Roman"/>
      <w:b/>
      <w:color w:val="000000"/>
      <w:sz w:val="24"/>
      <w:u w:val="single"/>
    </w:rPr>
  </w:style>
  <w:style w:type="paragraph" w:styleId="869">
    <w:name w:val="Heading 2"/>
    <w:basedOn w:val="926"/>
    <w:next w:val="926"/>
    <w:link w:val="879"/>
    <w:uiPriority w:val="9"/>
    <w:unhideWhenUsed/>
    <w:qFormat/>
    <w:pPr>
      <w:pBdr>
        <w:top w:val="none" w:color="000000" w:sz="4" w:space="0"/>
        <w:left w:val="none" w:color="000000" w:sz="4" w:space="0"/>
        <w:bottom w:val="none" w:color="000000" w:sz="4" w:space="0"/>
        <w:right w:val="none" w:color="000000" w:sz="4" w:space="0"/>
      </w:pBdr>
      <w:spacing w:after="240" w:before="240" w:line="331" w:lineRule="auto"/>
      <w:ind w:right="0" w:firstLine="0" w:left="0"/>
      <w:jc w:val="both"/>
    </w:pPr>
    <w:rPr>
      <w:rFonts w:ascii="Times New Roman" w:hAnsi="Times New Roman" w:eastAsia="Times New Roman" w:cs="Times New Roman"/>
      <w:b/>
      <w:color w:val="000000"/>
      <w:sz w:val="24"/>
      <w:u w:val="none"/>
    </w:rPr>
  </w:style>
  <w:style w:type="paragraph" w:styleId="870">
    <w:name w:val="Heading 3"/>
    <w:basedOn w:val="926"/>
    <w:next w:val="926"/>
    <w:link w:val="88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1">
    <w:name w:val="Heading 4"/>
    <w:basedOn w:val="926"/>
    <w:next w:val="926"/>
    <w:link w:val="88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2">
    <w:name w:val="Heading 5"/>
    <w:basedOn w:val="926"/>
    <w:next w:val="926"/>
    <w:link w:val="88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3">
    <w:name w:val="Heading 6"/>
    <w:basedOn w:val="926"/>
    <w:next w:val="926"/>
    <w:link w:val="88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4">
    <w:name w:val="Heading 7"/>
    <w:basedOn w:val="926"/>
    <w:next w:val="926"/>
    <w:link w:val="88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5">
    <w:name w:val="Heading 8"/>
    <w:basedOn w:val="926"/>
    <w:next w:val="926"/>
    <w:link w:val="88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6">
    <w:name w:val="Heading 9"/>
    <w:basedOn w:val="926"/>
    <w:next w:val="926"/>
    <w:link w:val="88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7" w:default="1">
    <w:name w:val="Default Paragraph Font"/>
    <w:uiPriority w:val="1"/>
    <w:semiHidden/>
    <w:unhideWhenUsed/>
    <w:pPr>
      <w:pBdr/>
      <w:spacing/>
      <w:ind/>
    </w:pPr>
  </w:style>
  <w:style w:type="character" w:styleId="878">
    <w:name w:val="Heading 1 Char"/>
    <w:link w:val="868"/>
    <w:uiPriority w:val="9"/>
    <w:pPr>
      <w:pBdr/>
      <w:spacing/>
      <w:ind/>
    </w:pPr>
    <w:rPr>
      <w:rFonts w:ascii="Times New Roman" w:hAnsi="Times New Roman" w:eastAsia="Times New Roman" w:cs="Times New Roman"/>
      <w:b/>
      <w:color w:val="000000"/>
      <w:sz w:val="24"/>
      <w:u w:val="single"/>
    </w:rPr>
  </w:style>
  <w:style w:type="character" w:styleId="879">
    <w:name w:val="Heading 2 Char"/>
    <w:link w:val="869"/>
    <w:uiPriority w:val="9"/>
    <w:pPr>
      <w:pBdr/>
      <w:spacing/>
      <w:ind/>
    </w:pPr>
    <w:rPr>
      <w:rFonts w:ascii="Times New Roman" w:hAnsi="Times New Roman" w:eastAsia="Times New Roman" w:cs="Times New Roman"/>
      <w:b/>
      <w:color w:val="000000"/>
      <w:sz w:val="24"/>
      <w:u w:val="none"/>
    </w:rPr>
  </w:style>
  <w:style w:type="character" w:styleId="880">
    <w:name w:val="Heading 3 Char"/>
    <w:basedOn w:val="877"/>
    <w:link w:val="870"/>
    <w:uiPriority w:val="9"/>
    <w:pPr>
      <w:pBdr/>
      <w:spacing/>
      <w:ind/>
    </w:pPr>
    <w:rPr>
      <w:rFonts w:ascii="Arial" w:hAnsi="Arial" w:eastAsia="Arial" w:cs="Arial"/>
      <w:color w:val="0f4761" w:themeColor="accent1" w:themeShade="BF"/>
      <w:sz w:val="28"/>
      <w:szCs w:val="28"/>
    </w:rPr>
  </w:style>
  <w:style w:type="character" w:styleId="881">
    <w:name w:val="Heading 4 Char"/>
    <w:basedOn w:val="877"/>
    <w:link w:val="871"/>
    <w:uiPriority w:val="9"/>
    <w:pPr>
      <w:pBdr/>
      <w:spacing/>
      <w:ind/>
    </w:pPr>
    <w:rPr>
      <w:rFonts w:ascii="Arial" w:hAnsi="Arial" w:eastAsia="Arial" w:cs="Arial"/>
      <w:i/>
      <w:iCs/>
      <w:color w:val="0f4761" w:themeColor="accent1" w:themeShade="BF"/>
    </w:rPr>
  </w:style>
  <w:style w:type="character" w:styleId="882">
    <w:name w:val="Heading 5 Char"/>
    <w:basedOn w:val="877"/>
    <w:link w:val="872"/>
    <w:uiPriority w:val="9"/>
    <w:pPr>
      <w:pBdr/>
      <w:spacing/>
      <w:ind/>
    </w:pPr>
    <w:rPr>
      <w:rFonts w:ascii="Arial" w:hAnsi="Arial" w:eastAsia="Arial" w:cs="Arial"/>
      <w:color w:val="0f4761" w:themeColor="accent1" w:themeShade="BF"/>
    </w:rPr>
  </w:style>
  <w:style w:type="character" w:styleId="883">
    <w:name w:val="Heading 6 Char"/>
    <w:basedOn w:val="877"/>
    <w:link w:val="873"/>
    <w:uiPriority w:val="9"/>
    <w:pPr>
      <w:pBdr/>
      <w:spacing/>
      <w:ind/>
    </w:pPr>
    <w:rPr>
      <w:rFonts w:ascii="Arial" w:hAnsi="Arial" w:eastAsia="Arial" w:cs="Arial"/>
      <w:i/>
      <w:iCs/>
      <w:color w:val="595959" w:themeColor="text1" w:themeTint="A6"/>
    </w:rPr>
  </w:style>
  <w:style w:type="character" w:styleId="884">
    <w:name w:val="Heading 7 Char"/>
    <w:basedOn w:val="877"/>
    <w:link w:val="874"/>
    <w:uiPriority w:val="9"/>
    <w:pPr>
      <w:pBdr/>
      <w:spacing/>
      <w:ind/>
    </w:pPr>
    <w:rPr>
      <w:rFonts w:ascii="Arial" w:hAnsi="Arial" w:eastAsia="Arial" w:cs="Arial"/>
      <w:color w:val="595959" w:themeColor="text1" w:themeTint="A6"/>
    </w:rPr>
  </w:style>
  <w:style w:type="character" w:styleId="885">
    <w:name w:val="Heading 8 Char"/>
    <w:basedOn w:val="877"/>
    <w:link w:val="875"/>
    <w:uiPriority w:val="9"/>
    <w:pPr>
      <w:pBdr/>
      <w:spacing/>
      <w:ind/>
    </w:pPr>
    <w:rPr>
      <w:rFonts w:ascii="Arial" w:hAnsi="Arial" w:eastAsia="Arial" w:cs="Arial"/>
      <w:i/>
      <w:iCs/>
      <w:color w:val="272727" w:themeColor="text1" w:themeTint="D8"/>
    </w:rPr>
  </w:style>
  <w:style w:type="character" w:styleId="886">
    <w:name w:val="Heading 9 Char"/>
    <w:basedOn w:val="877"/>
    <w:link w:val="876"/>
    <w:uiPriority w:val="9"/>
    <w:pPr>
      <w:pBdr/>
      <w:spacing/>
      <w:ind/>
    </w:pPr>
    <w:rPr>
      <w:rFonts w:ascii="Arial" w:hAnsi="Arial" w:eastAsia="Arial" w:cs="Arial"/>
      <w:i/>
      <w:iCs/>
      <w:color w:val="272727" w:themeColor="text1" w:themeTint="D8"/>
    </w:rPr>
  </w:style>
  <w:style w:type="paragraph" w:styleId="887">
    <w:name w:val="Title"/>
    <w:basedOn w:val="926"/>
    <w:next w:val="926"/>
    <w:link w:val="888"/>
    <w:uiPriority w:val="10"/>
    <w:qFormat/>
    <w:pPr>
      <w:pBdr/>
      <w:spacing w:after="80" w:line="240" w:lineRule="auto"/>
      <w:ind/>
      <w:contextualSpacing w:val="true"/>
    </w:pPr>
    <w:rPr>
      <w:rFonts w:ascii="Arial" w:hAnsi="Arial" w:eastAsia="Arial" w:cs="Arial"/>
      <w:spacing w:val="-10"/>
      <w:sz w:val="56"/>
      <w:szCs w:val="56"/>
    </w:rPr>
  </w:style>
  <w:style w:type="character" w:styleId="888">
    <w:name w:val="Title Char"/>
    <w:basedOn w:val="877"/>
    <w:link w:val="887"/>
    <w:uiPriority w:val="10"/>
    <w:pPr>
      <w:pBdr/>
      <w:spacing/>
      <w:ind/>
    </w:pPr>
    <w:rPr>
      <w:rFonts w:ascii="Arial" w:hAnsi="Arial" w:eastAsia="Arial" w:cs="Arial"/>
      <w:spacing w:val="-10"/>
      <w:sz w:val="56"/>
      <w:szCs w:val="56"/>
    </w:rPr>
  </w:style>
  <w:style w:type="paragraph" w:styleId="889">
    <w:name w:val="Subtitle"/>
    <w:basedOn w:val="926"/>
    <w:next w:val="926"/>
    <w:link w:val="890"/>
    <w:uiPriority w:val="11"/>
    <w:qFormat/>
    <w:pPr>
      <w:numPr>
        <w:ilvl w:val="1"/>
      </w:numPr>
      <w:pBdr/>
      <w:spacing/>
      <w:ind/>
    </w:pPr>
    <w:rPr>
      <w:color w:val="595959" w:themeColor="text1" w:themeTint="A6"/>
      <w:spacing w:val="15"/>
      <w:sz w:val="28"/>
      <w:szCs w:val="28"/>
    </w:rPr>
  </w:style>
  <w:style w:type="character" w:styleId="890">
    <w:name w:val="Subtitle Char"/>
    <w:basedOn w:val="877"/>
    <w:link w:val="889"/>
    <w:uiPriority w:val="11"/>
    <w:pPr>
      <w:pBdr/>
      <w:spacing/>
      <w:ind/>
    </w:pPr>
    <w:rPr>
      <w:color w:val="595959" w:themeColor="text1" w:themeTint="A6"/>
      <w:spacing w:val="15"/>
      <w:sz w:val="28"/>
      <w:szCs w:val="28"/>
    </w:rPr>
  </w:style>
  <w:style w:type="paragraph" w:styleId="891">
    <w:name w:val="Quote"/>
    <w:basedOn w:val="926"/>
    <w:next w:val="926"/>
    <w:link w:val="892"/>
    <w:uiPriority w:val="29"/>
    <w:qFormat/>
    <w:pPr>
      <w:pBdr/>
      <w:spacing w:before="160"/>
      <w:ind/>
      <w:jc w:val="center"/>
    </w:pPr>
    <w:rPr>
      <w:i/>
      <w:iCs/>
      <w:color w:val="404040" w:themeColor="text1" w:themeTint="BF"/>
    </w:rPr>
  </w:style>
  <w:style w:type="character" w:styleId="892">
    <w:name w:val="Quote Char"/>
    <w:basedOn w:val="877"/>
    <w:link w:val="891"/>
    <w:uiPriority w:val="29"/>
    <w:pPr>
      <w:pBdr/>
      <w:spacing/>
      <w:ind/>
    </w:pPr>
    <w:rPr>
      <w:i/>
      <w:iCs/>
      <w:color w:val="404040" w:themeColor="text1" w:themeTint="BF"/>
    </w:rPr>
  </w:style>
  <w:style w:type="character" w:styleId="893">
    <w:name w:val="Intense Emphasis"/>
    <w:basedOn w:val="877"/>
    <w:uiPriority w:val="21"/>
    <w:qFormat/>
    <w:pPr>
      <w:pBdr/>
      <w:spacing/>
      <w:ind/>
    </w:pPr>
    <w:rPr>
      <w:i/>
      <w:iCs/>
      <w:color w:val="0f4761" w:themeColor="accent1" w:themeShade="BF"/>
    </w:rPr>
  </w:style>
  <w:style w:type="paragraph" w:styleId="894">
    <w:name w:val="Intense Quote"/>
    <w:basedOn w:val="926"/>
    <w:next w:val="926"/>
    <w:link w:val="89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5">
    <w:name w:val="Intense Quote Char"/>
    <w:basedOn w:val="877"/>
    <w:link w:val="894"/>
    <w:uiPriority w:val="30"/>
    <w:pPr>
      <w:pBdr/>
      <w:spacing/>
      <w:ind/>
    </w:pPr>
    <w:rPr>
      <w:i/>
      <w:iCs/>
      <w:color w:val="0f4761" w:themeColor="accent1" w:themeShade="BF"/>
    </w:rPr>
  </w:style>
  <w:style w:type="character" w:styleId="896">
    <w:name w:val="Intense Reference"/>
    <w:basedOn w:val="877"/>
    <w:uiPriority w:val="32"/>
    <w:qFormat/>
    <w:pPr>
      <w:pBdr/>
      <w:spacing/>
      <w:ind/>
    </w:pPr>
    <w:rPr>
      <w:b/>
      <w:bCs/>
      <w:smallCaps/>
      <w:color w:val="0f4761" w:themeColor="accent1" w:themeShade="BF"/>
      <w:spacing w:val="5"/>
    </w:rPr>
  </w:style>
  <w:style w:type="character" w:styleId="897">
    <w:name w:val="Subtle Emphasis"/>
    <w:basedOn w:val="877"/>
    <w:uiPriority w:val="19"/>
    <w:qFormat/>
    <w:pPr>
      <w:pBdr/>
      <w:spacing/>
      <w:ind/>
    </w:pPr>
    <w:rPr>
      <w:i/>
      <w:iCs/>
      <w:color w:val="404040" w:themeColor="text1" w:themeTint="BF"/>
    </w:rPr>
  </w:style>
  <w:style w:type="character" w:styleId="898">
    <w:name w:val="Emphasis"/>
    <w:basedOn w:val="877"/>
    <w:uiPriority w:val="20"/>
    <w:qFormat/>
    <w:pPr>
      <w:pBdr/>
      <w:spacing/>
      <w:ind/>
    </w:pPr>
    <w:rPr>
      <w:i/>
      <w:iCs/>
    </w:rPr>
  </w:style>
  <w:style w:type="character" w:styleId="899">
    <w:name w:val="Strong"/>
    <w:basedOn w:val="877"/>
    <w:uiPriority w:val="22"/>
    <w:qFormat/>
    <w:pPr>
      <w:pBdr/>
      <w:spacing/>
      <w:ind/>
    </w:pPr>
    <w:rPr>
      <w:b/>
      <w:bCs/>
    </w:rPr>
  </w:style>
  <w:style w:type="character" w:styleId="900">
    <w:name w:val="Subtle Reference"/>
    <w:basedOn w:val="877"/>
    <w:uiPriority w:val="31"/>
    <w:qFormat/>
    <w:pPr>
      <w:pBdr/>
      <w:spacing/>
      <w:ind/>
    </w:pPr>
    <w:rPr>
      <w:smallCaps/>
      <w:color w:val="5a5a5a" w:themeColor="text1" w:themeTint="A5"/>
    </w:rPr>
  </w:style>
  <w:style w:type="character" w:styleId="901">
    <w:name w:val="Book Title"/>
    <w:basedOn w:val="877"/>
    <w:uiPriority w:val="33"/>
    <w:qFormat/>
    <w:pPr>
      <w:pBdr/>
      <w:spacing/>
      <w:ind/>
    </w:pPr>
    <w:rPr>
      <w:b/>
      <w:bCs/>
      <w:i/>
      <w:iCs/>
      <w:spacing w:val="5"/>
    </w:rPr>
  </w:style>
  <w:style w:type="paragraph" w:styleId="902">
    <w:name w:val="Header"/>
    <w:basedOn w:val="926"/>
    <w:link w:val="903"/>
    <w:uiPriority w:val="99"/>
    <w:unhideWhenUsed/>
    <w:pPr>
      <w:pBdr/>
      <w:tabs>
        <w:tab w:val="center" w:leader="none" w:pos="4844"/>
        <w:tab w:val="right" w:leader="none" w:pos="9689"/>
      </w:tabs>
      <w:spacing w:after="0" w:line="240" w:lineRule="auto"/>
      <w:ind/>
    </w:pPr>
  </w:style>
  <w:style w:type="character" w:styleId="903">
    <w:name w:val="Header Char"/>
    <w:basedOn w:val="877"/>
    <w:link w:val="902"/>
    <w:uiPriority w:val="99"/>
    <w:pPr>
      <w:pBdr/>
      <w:spacing/>
      <w:ind/>
    </w:pPr>
  </w:style>
  <w:style w:type="paragraph" w:styleId="904">
    <w:name w:val="Footer"/>
    <w:basedOn w:val="926"/>
    <w:link w:val="905"/>
    <w:uiPriority w:val="99"/>
    <w:unhideWhenUsed/>
    <w:pPr>
      <w:pBdr/>
      <w:tabs>
        <w:tab w:val="center" w:leader="none" w:pos="4844"/>
        <w:tab w:val="right" w:leader="none" w:pos="9689"/>
      </w:tabs>
      <w:spacing w:after="0" w:line="240" w:lineRule="auto"/>
      <w:ind/>
    </w:pPr>
  </w:style>
  <w:style w:type="character" w:styleId="905">
    <w:name w:val="Footer Char"/>
    <w:basedOn w:val="877"/>
    <w:link w:val="904"/>
    <w:uiPriority w:val="99"/>
    <w:pPr>
      <w:pBdr/>
      <w:spacing/>
      <w:ind/>
    </w:pPr>
  </w:style>
  <w:style w:type="paragraph" w:styleId="906">
    <w:name w:val="Caption"/>
    <w:basedOn w:val="926"/>
    <w:next w:val="926"/>
    <w:uiPriority w:val="35"/>
    <w:unhideWhenUsed/>
    <w:qFormat/>
    <w:pPr>
      <w:pBdr/>
      <w:spacing w:after="200" w:line="240" w:lineRule="auto"/>
      <w:ind/>
    </w:pPr>
    <w:rPr>
      <w:i/>
      <w:iCs/>
      <w:color w:val="0e2841" w:themeColor="text2"/>
      <w:sz w:val="18"/>
      <w:szCs w:val="18"/>
    </w:rPr>
  </w:style>
  <w:style w:type="paragraph" w:styleId="907">
    <w:name w:val="footnote text"/>
    <w:basedOn w:val="926"/>
    <w:link w:val="908"/>
    <w:uiPriority w:val="99"/>
    <w:semiHidden/>
    <w:unhideWhenUsed/>
    <w:pPr>
      <w:pBdr/>
      <w:spacing w:after="0" w:line="240" w:lineRule="auto"/>
      <w:ind/>
    </w:pPr>
    <w:rPr>
      <w:sz w:val="20"/>
      <w:szCs w:val="20"/>
    </w:rPr>
  </w:style>
  <w:style w:type="character" w:styleId="908">
    <w:name w:val="Footnote Text Char"/>
    <w:basedOn w:val="877"/>
    <w:link w:val="907"/>
    <w:uiPriority w:val="99"/>
    <w:semiHidden/>
    <w:pPr>
      <w:pBdr/>
      <w:spacing/>
      <w:ind/>
    </w:pPr>
    <w:rPr>
      <w:sz w:val="20"/>
      <w:szCs w:val="20"/>
    </w:rPr>
  </w:style>
  <w:style w:type="character" w:styleId="909">
    <w:name w:val="footnote reference"/>
    <w:basedOn w:val="877"/>
    <w:uiPriority w:val="99"/>
    <w:semiHidden/>
    <w:unhideWhenUsed/>
    <w:pPr>
      <w:pBdr/>
      <w:spacing/>
      <w:ind/>
    </w:pPr>
    <w:rPr>
      <w:vertAlign w:val="superscript"/>
    </w:rPr>
  </w:style>
  <w:style w:type="paragraph" w:styleId="910">
    <w:name w:val="endnote text"/>
    <w:basedOn w:val="926"/>
    <w:link w:val="911"/>
    <w:uiPriority w:val="99"/>
    <w:semiHidden/>
    <w:unhideWhenUsed/>
    <w:pPr>
      <w:pBdr/>
      <w:spacing w:after="0" w:line="240" w:lineRule="auto"/>
      <w:ind/>
    </w:pPr>
    <w:rPr>
      <w:sz w:val="20"/>
      <w:szCs w:val="20"/>
    </w:rPr>
  </w:style>
  <w:style w:type="character" w:styleId="911">
    <w:name w:val="Endnote Text Char"/>
    <w:basedOn w:val="877"/>
    <w:link w:val="910"/>
    <w:uiPriority w:val="99"/>
    <w:semiHidden/>
    <w:pPr>
      <w:pBdr/>
      <w:spacing/>
      <w:ind/>
    </w:pPr>
    <w:rPr>
      <w:sz w:val="20"/>
      <w:szCs w:val="20"/>
    </w:rPr>
  </w:style>
  <w:style w:type="character" w:styleId="912">
    <w:name w:val="endnote reference"/>
    <w:basedOn w:val="877"/>
    <w:uiPriority w:val="99"/>
    <w:semiHidden/>
    <w:unhideWhenUsed/>
    <w:pPr>
      <w:pBdr/>
      <w:spacing/>
      <w:ind/>
    </w:pPr>
    <w:rPr>
      <w:vertAlign w:val="superscript"/>
    </w:rPr>
  </w:style>
  <w:style w:type="character" w:styleId="913">
    <w:name w:val="Hyperlink"/>
    <w:basedOn w:val="877"/>
    <w:uiPriority w:val="99"/>
    <w:unhideWhenUsed/>
    <w:pPr>
      <w:pBdr/>
      <w:spacing/>
      <w:ind/>
    </w:pPr>
    <w:rPr>
      <w:color w:val="0563c1" w:themeColor="hyperlink"/>
      <w:u w:val="single"/>
    </w:rPr>
  </w:style>
  <w:style w:type="character" w:styleId="914">
    <w:name w:val="FollowedHyperlink"/>
    <w:basedOn w:val="877"/>
    <w:uiPriority w:val="99"/>
    <w:semiHidden/>
    <w:unhideWhenUsed/>
    <w:pPr>
      <w:pBdr/>
      <w:spacing/>
      <w:ind/>
    </w:pPr>
    <w:rPr>
      <w:color w:val="954f72" w:themeColor="followedHyperlink"/>
      <w:u w:val="single"/>
    </w:rPr>
  </w:style>
  <w:style w:type="paragraph" w:styleId="915">
    <w:name w:val="toc 1"/>
    <w:basedOn w:val="926"/>
    <w:next w:val="926"/>
    <w:uiPriority w:val="39"/>
    <w:unhideWhenUsed/>
    <w:pPr>
      <w:pBdr/>
      <w:spacing w:after="100"/>
      <w:ind/>
    </w:pPr>
  </w:style>
  <w:style w:type="paragraph" w:styleId="916">
    <w:name w:val="toc 2"/>
    <w:basedOn w:val="926"/>
    <w:next w:val="926"/>
    <w:uiPriority w:val="39"/>
    <w:unhideWhenUsed/>
    <w:pPr>
      <w:pBdr/>
      <w:spacing w:after="100"/>
      <w:ind w:left="220"/>
    </w:pPr>
  </w:style>
  <w:style w:type="paragraph" w:styleId="917">
    <w:name w:val="toc 3"/>
    <w:basedOn w:val="926"/>
    <w:next w:val="926"/>
    <w:uiPriority w:val="39"/>
    <w:unhideWhenUsed/>
    <w:pPr>
      <w:pBdr/>
      <w:spacing w:after="100"/>
      <w:ind w:left="440"/>
    </w:pPr>
  </w:style>
  <w:style w:type="paragraph" w:styleId="918">
    <w:name w:val="toc 4"/>
    <w:basedOn w:val="926"/>
    <w:next w:val="926"/>
    <w:uiPriority w:val="39"/>
    <w:unhideWhenUsed/>
    <w:pPr>
      <w:pBdr/>
      <w:spacing w:after="100"/>
      <w:ind w:left="660"/>
    </w:pPr>
  </w:style>
  <w:style w:type="paragraph" w:styleId="919">
    <w:name w:val="toc 5"/>
    <w:basedOn w:val="926"/>
    <w:next w:val="926"/>
    <w:uiPriority w:val="39"/>
    <w:unhideWhenUsed/>
    <w:pPr>
      <w:pBdr/>
      <w:spacing w:after="100"/>
      <w:ind w:left="880"/>
    </w:pPr>
  </w:style>
  <w:style w:type="paragraph" w:styleId="920">
    <w:name w:val="toc 6"/>
    <w:basedOn w:val="926"/>
    <w:next w:val="926"/>
    <w:uiPriority w:val="39"/>
    <w:unhideWhenUsed/>
    <w:pPr>
      <w:pBdr/>
      <w:spacing w:after="100"/>
      <w:ind w:left="1100"/>
    </w:pPr>
  </w:style>
  <w:style w:type="paragraph" w:styleId="921">
    <w:name w:val="toc 7"/>
    <w:basedOn w:val="926"/>
    <w:next w:val="926"/>
    <w:uiPriority w:val="39"/>
    <w:unhideWhenUsed/>
    <w:pPr>
      <w:pBdr/>
      <w:spacing w:after="100"/>
      <w:ind w:left="1320"/>
    </w:pPr>
  </w:style>
  <w:style w:type="paragraph" w:styleId="922">
    <w:name w:val="toc 8"/>
    <w:basedOn w:val="926"/>
    <w:next w:val="926"/>
    <w:uiPriority w:val="39"/>
    <w:unhideWhenUsed/>
    <w:pPr>
      <w:pBdr/>
      <w:spacing w:after="100"/>
      <w:ind w:left="1540"/>
    </w:pPr>
  </w:style>
  <w:style w:type="paragraph" w:styleId="923">
    <w:name w:val="toc 9"/>
    <w:basedOn w:val="926"/>
    <w:next w:val="926"/>
    <w:uiPriority w:val="39"/>
    <w:unhideWhenUsed/>
    <w:pPr>
      <w:pBdr/>
      <w:spacing w:after="100"/>
      <w:ind w:left="1760"/>
    </w:pPr>
  </w:style>
  <w:style w:type="paragraph" w:styleId="924">
    <w:name w:val="TOC Heading"/>
    <w:uiPriority w:val="39"/>
    <w:unhideWhenUsed/>
    <w:pPr>
      <w:pBdr/>
      <w:spacing/>
      <w:ind/>
    </w:pPr>
  </w:style>
  <w:style w:type="paragraph" w:styleId="925">
    <w:name w:val="table of figures"/>
    <w:basedOn w:val="926"/>
    <w:next w:val="926"/>
    <w:uiPriority w:val="99"/>
    <w:unhideWhenUsed/>
    <w:pPr>
      <w:pBdr/>
      <w:spacing w:after="0" w:afterAutospacing="0"/>
      <w:ind/>
    </w:pPr>
  </w:style>
  <w:style w:type="paragraph" w:styleId="926" w:default="1">
    <w:name w:val="Normal"/>
    <w:qFormat/>
    <w:pPr>
      <w:pBdr/>
      <w:spacing/>
      <w:ind/>
    </w:pPr>
  </w:style>
  <w:style w:type="table" w:styleId="92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8" w:default="1">
    <w:name w:val="No List"/>
    <w:uiPriority w:val="99"/>
    <w:semiHidden/>
    <w:unhideWhenUsed/>
    <w:pPr>
      <w:pBdr/>
      <w:spacing/>
      <w:ind/>
    </w:pPr>
  </w:style>
  <w:style w:type="paragraph" w:styleId="929">
    <w:name w:val="No Spacing"/>
    <w:basedOn w:val="926"/>
    <w:uiPriority w:val="1"/>
    <w:qFormat/>
    <w:pPr>
      <w:pBdr/>
      <w:spacing w:after="0" w:line="240" w:lineRule="auto"/>
      <w:ind/>
    </w:pPr>
  </w:style>
  <w:style w:type="paragraph" w:styleId="930">
    <w:name w:val="List Paragraph"/>
    <w:basedOn w:val="92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ONLYOFFICE/8.3.3.21</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2025-11-14T18:40:49Z</dcterms:modified>
</cp:coreProperties>
</file>